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2C" w:rsidRPr="00C9542C" w:rsidRDefault="00C9542C" w:rsidP="00C9542C">
      <w:pPr>
        <w:keepNext/>
        <w:spacing w:after="0" w:line="276" w:lineRule="auto"/>
        <w:jc w:val="right"/>
        <w:outlineLvl w:val="1"/>
        <w:rPr>
          <w:rFonts w:ascii="Times New Roman" w:eastAsia="Times New Roman" w:hAnsi="Times New Roman" w:cs="Times New Roman"/>
          <w:color w:val="333399"/>
          <w:sz w:val="48"/>
          <w:szCs w:val="20"/>
          <w:lang w:val="fr-FR" w:eastAsia="fr-FR"/>
        </w:rPr>
      </w:pPr>
      <w:bookmarkStart w:id="0" w:name="_GoBack"/>
      <w:bookmarkEnd w:id="0"/>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59264" behindDoc="0" locked="0" layoutInCell="0" allowOverlap="1" wp14:anchorId="4EE2DF4B" wp14:editId="709D282B">
                <wp:simplePos x="0" y="0"/>
                <wp:positionH relativeFrom="column">
                  <wp:posOffset>2758440</wp:posOffset>
                </wp:positionH>
                <wp:positionV relativeFrom="paragraph">
                  <wp:posOffset>248285</wp:posOffset>
                </wp:positionV>
                <wp:extent cx="457835" cy="457835"/>
                <wp:effectExtent l="10160" t="5080" r="825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457835"/>
                        </a:xfrm>
                        <a:prstGeom prst="line">
                          <a:avLst/>
                        </a:prstGeom>
                        <a:noFill/>
                        <a:ln w="9525">
                          <a:solidFill>
                            <a:srgbClr val="333399"/>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2B5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9.55pt" to="253.2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" o:allowincell="f" strokecolor="#339">
                <v:stroke startarrowwidth="narrow" startarrowlength="short" endarrowwidth="narrow" endarrowlength="short"/>
              </v:line>
            </w:pict>
          </mc:Fallback>
        </mc:AlternateContent>
      </w: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60288" behindDoc="0" locked="0" layoutInCell="0" allowOverlap="1" wp14:anchorId="581AF75A" wp14:editId="1D9009BF">
                <wp:simplePos x="0" y="0"/>
                <wp:positionH relativeFrom="column">
                  <wp:posOffset>2941320</wp:posOffset>
                </wp:positionH>
                <wp:positionV relativeFrom="paragraph">
                  <wp:posOffset>158750</wp:posOffset>
                </wp:positionV>
                <wp:extent cx="635" cy="549275"/>
                <wp:effectExtent l="12065" t="10795" r="635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333399"/>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1365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12.5pt" to="231.6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" o:allowincell="f" strokecolor="#339">
                <v:stroke startarrowwidth="narrow" startarrowlength="short" endarrowwidth="narrow" endarrowlength="short"/>
              </v:line>
            </w:pict>
          </mc:Fallback>
        </mc:AlternateContent>
      </w: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61312" behindDoc="0" locked="0" layoutInCell="0" allowOverlap="1" wp14:anchorId="39D293E4" wp14:editId="5E8071CF">
                <wp:simplePos x="0" y="0"/>
                <wp:positionH relativeFrom="column">
                  <wp:posOffset>2758440</wp:posOffset>
                </wp:positionH>
                <wp:positionV relativeFrom="paragraph">
                  <wp:posOffset>158750</wp:posOffset>
                </wp:positionV>
                <wp:extent cx="457835" cy="457835"/>
                <wp:effectExtent l="10160" t="10795" r="825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57835"/>
                        </a:xfrm>
                        <a:prstGeom prst="line">
                          <a:avLst/>
                        </a:prstGeom>
                        <a:noFill/>
                        <a:ln w="9525">
                          <a:solidFill>
                            <a:srgbClr val="333399"/>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16717"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2.5pt" to="253.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" o:allowincell="f" strokecolor="#339">
                <v:stroke startarrowwidth="narrow" startarrowlength="short" endarrowwidth="narrow" endarrowlength="short"/>
              </v:line>
            </w:pict>
          </mc:Fallback>
        </mc:AlternateContent>
      </w:r>
      <w:r w:rsidRPr="00C9542C">
        <w:rPr>
          <w:rFonts w:ascii="Times New Roman" w:eastAsia="Times New Roman" w:hAnsi="Times New Roman" w:cs="Times New Roman"/>
          <w:color w:val="333399"/>
          <w:sz w:val="56"/>
          <w:szCs w:val="20"/>
          <w:lang w:val="fr-FR" w:eastAsia="fr-FR"/>
        </w:rPr>
        <w:t>EURODOM</w:t>
      </w:r>
    </w:p>
    <w:p w:rsidR="00C9542C" w:rsidRPr="00C9542C" w:rsidRDefault="00C9542C" w:rsidP="00C9542C">
      <w:pPr>
        <w:spacing w:after="200" w:line="276" w:lineRule="auto"/>
        <w:jc w:val="right"/>
        <w:rPr>
          <w:rFonts w:ascii="Calibri" w:eastAsia="Calibri" w:hAnsi="Calibri" w:cs="Times New Roman"/>
          <w:color w:val="333399"/>
        </w:rPr>
      </w:pPr>
      <w:r w:rsidRPr="00C9542C">
        <w:rPr>
          <w:rFonts w:ascii="Calibri" w:eastAsia="Calibri" w:hAnsi="Calibri" w:cs="Times New Roman"/>
          <w:noProof/>
          <w:lang w:eastAsia="fr-BE"/>
        </w:rPr>
        <mc:AlternateContent>
          <mc:Choice Requires="wps">
            <w:drawing>
              <wp:anchor distT="0" distB="0" distL="114300" distR="114300" simplePos="0" relativeHeight="251662336" behindDoc="0" locked="0" layoutInCell="0" allowOverlap="1" wp14:anchorId="009B0631" wp14:editId="5649402B">
                <wp:simplePos x="0" y="0"/>
                <wp:positionH relativeFrom="column">
                  <wp:posOffset>2575560</wp:posOffset>
                </wp:positionH>
                <wp:positionV relativeFrom="paragraph">
                  <wp:posOffset>9525</wp:posOffset>
                </wp:positionV>
                <wp:extent cx="2469515" cy="635"/>
                <wp:effectExtent l="8255" t="8255" r="825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9525">
                          <a:solidFill>
                            <a:srgbClr val="333399"/>
                          </a:solidFill>
                          <a:round/>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6223F"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75pt" to="39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" o:allowincell="f" strokecolor="#339">
                <v:stroke startarrowwidth="narrow" startarrowlength="short" endarrowwidth="narrow" endarrowlength="short"/>
              </v:line>
            </w:pict>
          </mc:Fallback>
        </mc:AlternateContent>
      </w:r>
    </w:p>
    <w:p w:rsidR="00C9542C" w:rsidRPr="00C9542C" w:rsidRDefault="00C9542C" w:rsidP="00C9542C">
      <w:pPr>
        <w:spacing w:after="200" w:line="276" w:lineRule="auto"/>
        <w:jc w:val="right"/>
        <w:rPr>
          <w:rFonts w:ascii="Times New Roman" w:eastAsia="Calibri" w:hAnsi="Times New Roman" w:cs="Times New Roman"/>
          <w:b/>
          <w:color w:val="0070C0"/>
          <w:sz w:val="24"/>
          <w:szCs w:val="24"/>
          <w:lang w:val="fr-FR"/>
        </w:rPr>
      </w:pPr>
    </w:p>
    <w:p w:rsidR="00C9542C" w:rsidRPr="00C9542C" w:rsidRDefault="00C9542C" w:rsidP="00C9542C">
      <w:pPr>
        <w:keepNext/>
        <w:spacing w:after="0" w:line="276" w:lineRule="auto"/>
        <w:jc w:val="right"/>
        <w:outlineLvl w:val="0"/>
        <w:rPr>
          <w:rFonts w:ascii="Garamond" w:eastAsia="Times New Roman" w:hAnsi="Garamond" w:cs="Times New Roman"/>
          <w:i/>
          <w:color w:val="333399"/>
          <w:sz w:val="40"/>
          <w:szCs w:val="20"/>
          <w:lang w:val="fr-FR" w:eastAsia="fr-FR"/>
        </w:rPr>
      </w:pPr>
      <w:r w:rsidRPr="00C9542C">
        <w:rPr>
          <w:rFonts w:ascii="Garamond" w:eastAsia="Times New Roman" w:hAnsi="Garamond" w:cs="Times New Roman"/>
          <w:i/>
          <w:color w:val="333399"/>
          <w:sz w:val="40"/>
          <w:szCs w:val="20"/>
          <w:lang w:val="fr-FR" w:eastAsia="fr-FR"/>
        </w:rPr>
        <w:t>L’Europe et les Départements français d’Outre-mer</w:t>
      </w:r>
    </w:p>
    <w:p w:rsidR="00C9542C" w:rsidRPr="00C9542C" w:rsidRDefault="00C9542C" w:rsidP="00C9542C">
      <w:pPr>
        <w:spacing w:after="0" w:line="276" w:lineRule="auto"/>
        <w:rPr>
          <w:rFonts w:ascii="Calibri" w:eastAsia="Calibri" w:hAnsi="Calibri" w:cs="Times New Roman"/>
          <w:sz w:val="16"/>
          <w:szCs w:val="16"/>
          <w:lang w:val="fr-FR" w:eastAsia="fr-FR"/>
        </w:rPr>
      </w:pPr>
    </w:p>
    <w:p w:rsidR="00C9542C" w:rsidRPr="00C9542C" w:rsidRDefault="00C9542C" w:rsidP="00C9542C">
      <w:pPr>
        <w:spacing w:after="0" w:line="276" w:lineRule="auto"/>
        <w:rPr>
          <w:rFonts w:ascii="Calibri" w:eastAsia="Calibri" w:hAnsi="Calibri" w:cs="Times New Roman"/>
          <w:sz w:val="16"/>
          <w:szCs w:val="16"/>
          <w:lang w:val="fr-FR" w:eastAsia="fr-FR"/>
        </w:rPr>
      </w:pPr>
    </w:p>
    <w:p w:rsidR="00C9542C" w:rsidRDefault="00C9542C" w:rsidP="00C9542C">
      <w:pPr>
        <w:pBdr>
          <w:top w:val="double" w:sz="4" w:space="0" w:color="333399"/>
          <w:left w:val="double" w:sz="4" w:space="4" w:color="333399"/>
          <w:bottom w:val="double" w:sz="4" w:space="0" w:color="333399"/>
          <w:right w:val="double" w:sz="4" w:space="4" w:color="333399"/>
        </w:pBdr>
        <w:tabs>
          <w:tab w:val="left" w:pos="1120"/>
          <w:tab w:val="left" w:pos="6237"/>
        </w:tabs>
        <w:spacing w:after="200" w:line="276" w:lineRule="auto"/>
        <w:jc w:val="center"/>
        <w:rPr>
          <w:rFonts w:ascii="Baskerville Old Face" w:eastAsia="Calibri" w:hAnsi="Baskerville Old Face" w:cs="Times New Roman"/>
          <w:smallCaps/>
          <w:color w:val="333399"/>
          <w:sz w:val="48"/>
          <w:szCs w:val="40"/>
        </w:rPr>
      </w:pPr>
      <w:r w:rsidRPr="00C9542C">
        <w:rPr>
          <w:rFonts w:ascii="Baskerville Old Face" w:eastAsia="Calibri" w:hAnsi="Baskerville Old Face" w:cs="Times New Roman"/>
          <w:smallCaps/>
          <w:color w:val="333399"/>
          <w:sz w:val="48"/>
          <w:szCs w:val="40"/>
        </w:rPr>
        <w:t xml:space="preserve">InfoRup </w:t>
      </w:r>
    </w:p>
    <w:p w:rsidR="004E5184" w:rsidRPr="006768B3" w:rsidRDefault="004E5184" w:rsidP="004E5184">
      <w:pPr>
        <w:pBdr>
          <w:top w:val="double" w:sz="4" w:space="0" w:color="333399"/>
          <w:left w:val="double" w:sz="4" w:space="4" w:color="333399"/>
          <w:bottom w:val="double" w:sz="4" w:space="0" w:color="333399"/>
          <w:right w:val="double" w:sz="4" w:space="4" w:color="333399"/>
        </w:pBdr>
        <w:tabs>
          <w:tab w:val="left" w:pos="1120"/>
          <w:tab w:val="left" w:pos="6237"/>
        </w:tabs>
        <w:spacing w:after="0"/>
        <w:jc w:val="right"/>
        <w:rPr>
          <w:rFonts w:ascii="Baskerville Old Face" w:hAnsi="Baskerville Old Face"/>
          <w:b/>
          <w:smallCaps/>
          <w:color w:val="5B9BD5" w:themeColor="accent1"/>
          <w:sz w:val="36"/>
          <w:szCs w:val="36"/>
        </w:rPr>
      </w:pPr>
      <w:r w:rsidRPr="006768B3">
        <w:rPr>
          <w:rFonts w:ascii="Baskerville Old Face" w:hAnsi="Baskerville Old Face"/>
          <w:b/>
          <w:color w:val="5B9BD5" w:themeColor="accent1"/>
          <w:sz w:val="36"/>
          <w:szCs w:val="36"/>
        </w:rPr>
        <w:t xml:space="preserve">Semaine du </w:t>
      </w:r>
      <w:r>
        <w:rPr>
          <w:rFonts w:ascii="Baskerville Old Face" w:hAnsi="Baskerville Old Face"/>
          <w:b/>
          <w:color w:val="5B9BD5" w:themeColor="accent1"/>
          <w:sz w:val="36"/>
          <w:szCs w:val="36"/>
        </w:rPr>
        <w:t>30 novembre</w:t>
      </w:r>
      <w:r w:rsidRPr="006768B3">
        <w:rPr>
          <w:rFonts w:ascii="Baskerville Old Face" w:hAnsi="Baskerville Old Face"/>
          <w:b/>
          <w:color w:val="5B9BD5" w:themeColor="accent1"/>
          <w:sz w:val="36"/>
          <w:szCs w:val="36"/>
        </w:rPr>
        <w:t xml:space="preserve"> au </w:t>
      </w:r>
      <w:r>
        <w:rPr>
          <w:rFonts w:ascii="Baskerville Old Face" w:hAnsi="Baskerville Old Face"/>
          <w:b/>
          <w:color w:val="5B9BD5" w:themeColor="accent1"/>
          <w:sz w:val="36"/>
          <w:szCs w:val="36"/>
        </w:rPr>
        <w:t>04 décembre</w:t>
      </w:r>
      <w:r w:rsidRPr="006768B3">
        <w:rPr>
          <w:rFonts w:ascii="Baskerville Old Face" w:hAnsi="Baskerville Old Face"/>
          <w:b/>
          <w:color w:val="5B9BD5" w:themeColor="accent1"/>
          <w:sz w:val="36"/>
          <w:szCs w:val="36"/>
        </w:rPr>
        <w:t xml:space="preserve"> 2015</w:t>
      </w:r>
    </w:p>
    <w:p w:rsidR="00DE5BBF" w:rsidRDefault="00DE5BBF">
      <w:pPr>
        <w:rPr>
          <w:rFonts w:ascii="Times New Roman" w:hAnsi="Times New Roman" w:cs="Times New Roman"/>
          <w:b/>
          <w:bCs/>
          <w:color w:val="5B9BD5" w:themeColor="accent1"/>
          <w:sz w:val="24"/>
          <w:szCs w:val="24"/>
          <w:lang w:eastAsia="fr-BE"/>
        </w:rPr>
      </w:pPr>
    </w:p>
    <w:p w:rsidR="00CD66D1" w:rsidRPr="00C54E49" w:rsidRDefault="00315569" w:rsidP="00C54E49">
      <w:pPr>
        <w:spacing w:after="0" w:line="276" w:lineRule="auto"/>
        <w:jc w:val="both"/>
        <w:rPr>
          <w:rFonts w:ascii="Times New Roman" w:eastAsia="Calibri" w:hAnsi="Times New Roman" w:cs="Times New Roman"/>
          <w:sz w:val="24"/>
          <w:szCs w:val="24"/>
        </w:rPr>
      </w:pPr>
      <w:r w:rsidRPr="00C54E49">
        <w:rPr>
          <w:rFonts w:ascii="Times New Roman" w:hAnsi="Times New Roman" w:cs="Times New Roman"/>
          <w:b/>
          <w:color w:val="5B9BD5" w:themeColor="accent1"/>
          <w:sz w:val="24"/>
          <w:szCs w:val="24"/>
        </w:rPr>
        <w:t xml:space="preserve">RETOUR SUR LA COMMISSION DU </w:t>
      </w:r>
      <w:r w:rsidR="00885382" w:rsidRPr="00C54E49">
        <w:rPr>
          <w:rFonts w:ascii="Times New Roman" w:hAnsi="Times New Roman" w:cs="Times New Roman"/>
          <w:b/>
          <w:color w:val="5B9BD5" w:themeColor="accent1"/>
          <w:sz w:val="24"/>
          <w:szCs w:val="24"/>
        </w:rPr>
        <w:t>DÉVELOPP</w:t>
      </w:r>
      <w:r w:rsidR="00885382">
        <w:rPr>
          <w:rFonts w:ascii="Times New Roman" w:hAnsi="Times New Roman" w:cs="Times New Roman"/>
          <w:b/>
          <w:color w:val="5B9BD5" w:themeColor="accent1"/>
          <w:sz w:val="24"/>
          <w:szCs w:val="24"/>
        </w:rPr>
        <w:t>EMENT</w:t>
      </w:r>
      <w:r w:rsidR="00885382" w:rsidRPr="00C54E49">
        <w:rPr>
          <w:rFonts w:ascii="Times New Roman" w:hAnsi="Times New Roman" w:cs="Times New Roman"/>
          <w:b/>
          <w:color w:val="5B9BD5" w:themeColor="accent1"/>
          <w:sz w:val="24"/>
          <w:szCs w:val="24"/>
        </w:rPr>
        <w:t xml:space="preserve"> </w:t>
      </w:r>
      <w:r w:rsidRPr="00C54E49">
        <w:rPr>
          <w:rFonts w:ascii="Times New Roman" w:hAnsi="Times New Roman" w:cs="Times New Roman"/>
          <w:b/>
          <w:color w:val="5B9BD5" w:themeColor="accent1"/>
          <w:sz w:val="24"/>
          <w:szCs w:val="24"/>
        </w:rPr>
        <w:t>RÉGIONAL AU PARLEMENT EUROPÉEN :</w:t>
      </w:r>
      <w:r w:rsidRPr="00C54E49">
        <w:rPr>
          <w:rFonts w:ascii="Times New Roman" w:hAnsi="Times New Roman" w:cs="Times New Roman"/>
          <w:color w:val="5B9BD5" w:themeColor="accent1"/>
          <w:sz w:val="24"/>
          <w:szCs w:val="24"/>
        </w:rPr>
        <w:t xml:space="preserve"> </w:t>
      </w:r>
      <w:r w:rsidRPr="00C54E49">
        <w:rPr>
          <w:rFonts w:ascii="Times New Roman" w:hAnsi="Times New Roman" w:cs="Times New Roman"/>
          <w:sz w:val="24"/>
          <w:szCs w:val="24"/>
        </w:rPr>
        <w:t>Lundi 30 novembre et mardi 1</w:t>
      </w:r>
      <w:r w:rsidRPr="00C54E49">
        <w:rPr>
          <w:rFonts w:ascii="Times New Roman" w:hAnsi="Times New Roman" w:cs="Times New Roman"/>
          <w:sz w:val="24"/>
          <w:szCs w:val="24"/>
          <w:vertAlign w:val="superscript"/>
        </w:rPr>
        <w:t>er</w:t>
      </w:r>
      <w:r w:rsidRPr="00C54E49">
        <w:rPr>
          <w:rFonts w:ascii="Times New Roman" w:hAnsi="Times New Roman" w:cs="Times New Roman"/>
          <w:sz w:val="24"/>
          <w:szCs w:val="24"/>
        </w:rPr>
        <w:t xml:space="preserve"> décembre se déroulait la dernière commission parlementaire du Développement régional pour l’année 2015.</w:t>
      </w:r>
      <w:r w:rsidR="00CD66D1" w:rsidRPr="00C54E49">
        <w:rPr>
          <w:rFonts w:ascii="Times New Roman" w:hAnsi="Times New Roman" w:cs="Times New Roman"/>
          <w:sz w:val="24"/>
          <w:szCs w:val="24"/>
        </w:rPr>
        <w:t xml:space="preserve"> Parmi les sujets abordés, les eurodéputés ont débattu du projet de rapport sur la</w:t>
      </w:r>
      <w:r w:rsidRPr="00C54E49">
        <w:rPr>
          <w:rFonts w:ascii="Times New Roman" w:hAnsi="Times New Roman" w:cs="Times New Roman"/>
          <w:sz w:val="24"/>
          <w:szCs w:val="24"/>
        </w:rPr>
        <w:t xml:space="preserve"> </w:t>
      </w:r>
      <w:r w:rsidR="00CD66D1" w:rsidRPr="00C54E49">
        <w:rPr>
          <w:rFonts w:ascii="Times New Roman" w:hAnsi="Times New Roman" w:cs="Times New Roman"/>
          <w:sz w:val="24"/>
          <w:szCs w:val="24"/>
        </w:rPr>
        <w:t>P</w:t>
      </w:r>
      <w:r w:rsidR="00CD66D1" w:rsidRPr="00C54E49">
        <w:rPr>
          <w:rFonts w:ascii="Times New Roman" w:eastAsia="Calibri" w:hAnsi="Times New Roman" w:cs="Times New Roman"/>
          <w:sz w:val="24"/>
          <w:szCs w:val="24"/>
        </w:rPr>
        <w:t xml:space="preserve">olitique de cohésion dans les </w:t>
      </w:r>
      <w:r w:rsidR="00CD66D1" w:rsidRPr="00C54E49">
        <w:rPr>
          <w:rFonts w:ascii="Times New Roman" w:hAnsi="Times New Roman" w:cs="Times New Roman"/>
          <w:sz w:val="24"/>
          <w:szCs w:val="24"/>
        </w:rPr>
        <w:t>régions montagneuses. Ce r</w:t>
      </w:r>
      <w:r w:rsidR="00C54E49" w:rsidRPr="00C54E49">
        <w:rPr>
          <w:rFonts w:ascii="Times New Roman" w:hAnsi="Times New Roman" w:cs="Times New Roman"/>
          <w:sz w:val="24"/>
          <w:szCs w:val="24"/>
        </w:rPr>
        <w:t>apport vise la promotion d’une P</w:t>
      </w:r>
      <w:r w:rsidR="00CD66D1" w:rsidRPr="00C54E49">
        <w:rPr>
          <w:rFonts w:ascii="Times New Roman" w:hAnsi="Times New Roman" w:cs="Times New Roman"/>
          <w:sz w:val="24"/>
          <w:szCs w:val="24"/>
        </w:rPr>
        <w:t>olitique de cohésion économique, sociale et territoriale qui se concentre en particulier sur les régions montagneuses, régions qui cumulent certains handicaps structurels et géographiques.</w:t>
      </w:r>
      <w:r w:rsidR="004F21DF" w:rsidRPr="00C54E49">
        <w:rPr>
          <w:rFonts w:ascii="Times New Roman" w:hAnsi="Times New Roman" w:cs="Times New Roman"/>
          <w:sz w:val="24"/>
          <w:szCs w:val="24"/>
        </w:rPr>
        <w:t xml:space="preserve"> Comme l’a rappelé, la Rapporteure</w:t>
      </w:r>
      <w:r w:rsidR="00C54E49" w:rsidRPr="00C54E49">
        <w:rPr>
          <w:rFonts w:ascii="Times New Roman" w:hAnsi="Times New Roman" w:cs="Times New Roman"/>
          <w:sz w:val="24"/>
          <w:szCs w:val="24"/>
        </w:rPr>
        <w:t>,</w:t>
      </w:r>
      <w:r w:rsidR="004F21DF" w:rsidRPr="00C54E49">
        <w:rPr>
          <w:rFonts w:ascii="Times New Roman" w:hAnsi="Times New Roman" w:cs="Times New Roman"/>
          <w:sz w:val="24"/>
          <w:szCs w:val="24"/>
        </w:rPr>
        <w:t xml:space="preserve"> Iliana IOTOVA (S&amp;D/Bulgarie)</w:t>
      </w:r>
      <w:r w:rsidR="00C54E49" w:rsidRPr="00C54E49">
        <w:rPr>
          <w:rFonts w:ascii="Times New Roman" w:hAnsi="Times New Roman" w:cs="Times New Roman"/>
          <w:sz w:val="24"/>
          <w:szCs w:val="24"/>
        </w:rPr>
        <w:t>,</w:t>
      </w:r>
      <w:r w:rsidR="004F21DF" w:rsidRPr="00C54E49">
        <w:rPr>
          <w:rFonts w:ascii="Times New Roman" w:hAnsi="Times New Roman" w:cs="Times New Roman"/>
          <w:sz w:val="24"/>
          <w:szCs w:val="24"/>
        </w:rPr>
        <w:t xml:space="preserve"> « </w:t>
      </w:r>
      <w:r w:rsidR="004F21DF" w:rsidRPr="00C54E49">
        <w:rPr>
          <w:rFonts w:ascii="Times New Roman" w:hAnsi="Times New Roman" w:cs="Times New Roman"/>
          <w:i/>
          <w:sz w:val="24"/>
          <w:szCs w:val="24"/>
        </w:rPr>
        <w:t>L’Europe est en retard par rapport aux objectifs fixés dans la stratégie 2020. Il faut un nouveau point de départ pour le développement futur de ces régions. Pour cela les travaux futurs consisteront à trouver un calendrier avec des points spécifiques pour contribuer au développement des régions montagneuses européennes</w:t>
      </w:r>
      <w:r w:rsidR="004F21DF" w:rsidRPr="00C54E49">
        <w:rPr>
          <w:rFonts w:ascii="Times New Roman" w:hAnsi="Times New Roman" w:cs="Times New Roman"/>
          <w:sz w:val="24"/>
          <w:szCs w:val="24"/>
        </w:rPr>
        <w:t> ».</w:t>
      </w:r>
      <w:r w:rsidR="00CD66D1" w:rsidRPr="00C54E49">
        <w:rPr>
          <w:rFonts w:ascii="Times New Roman" w:hAnsi="Times New Roman" w:cs="Times New Roman"/>
          <w:sz w:val="24"/>
          <w:szCs w:val="24"/>
        </w:rPr>
        <w:t xml:space="preserve"> A cet égard, Younous OMARJEE (GUE/France) est intervenu pour rappeler</w:t>
      </w:r>
      <w:r w:rsidR="004F21DF" w:rsidRPr="00C54E49">
        <w:rPr>
          <w:rFonts w:ascii="Times New Roman" w:hAnsi="Times New Roman" w:cs="Times New Roman"/>
          <w:sz w:val="24"/>
          <w:szCs w:val="24"/>
        </w:rPr>
        <w:t xml:space="preserve"> qu’il</w:t>
      </w:r>
      <w:r w:rsidR="00C54E49" w:rsidRPr="00C54E49">
        <w:rPr>
          <w:rFonts w:ascii="Times New Roman" w:hAnsi="Times New Roman" w:cs="Times New Roman"/>
          <w:sz w:val="24"/>
          <w:szCs w:val="24"/>
        </w:rPr>
        <w:t xml:space="preserve"> </w:t>
      </w:r>
      <w:r w:rsidR="004F21DF" w:rsidRPr="00C54E49">
        <w:rPr>
          <w:rFonts w:ascii="Times New Roman" w:hAnsi="Times New Roman" w:cs="Times New Roman"/>
          <w:sz w:val="24"/>
          <w:szCs w:val="24"/>
        </w:rPr>
        <w:t>« </w:t>
      </w:r>
      <w:r w:rsidR="004F21DF" w:rsidRPr="00C54E49">
        <w:rPr>
          <w:rFonts w:ascii="Times New Roman" w:hAnsi="Times New Roman" w:cs="Times New Roman"/>
          <w:i/>
          <w:sz w:val="24"/>
          <w:szCs w:val="24"/>
        </w:rPr>
        <w:t>est important de garder à l’esprit que les régions périphériques, les régions rurales comme les régions montagneuses souffrent</w:t>
      </w:r>
      <w:r w:rsidR="00885382">
        <w:rPr>
          <w:rFonts w:ascii="Times New Roman" w:hAnsi="Times New Roman" w:cs="Times New Roman"/>
          <w:i/>
          <w:sz w:val="24"/>
          <w:szCs w:val="24"/>
        </w:rPr>
        <w:t xml:space="preserve"> de </w:t>
      </w:r>
      <w:r w:rsidR="004F21DF" w:rsidRPr="00C54E49">
        <w:rPr>
          <w:rFonts w:ascii="Times New Roman" w:hAnsi="Times New Roman" w:cs="Times New Roman"/>
          <w:i/>
          <w:sz w:val="24"/>
          <w:szCs w:val="24"/>
        </w:rPr>
        <w:t xml:space="preserve">handicaps naturels qu’il faut compenser. De plus, ces zones sont depuis la crise 2008 les plus impactées. Les </w:t>
      </w:r>
      <w:r w:rsidR="004F21DF" w:rsidRPr="00C54E49">
        <w:rPr>
          <w:rFonts w:ascii="Times New Roman" w:hAnsi="Times New Roman" w:cs="Times New Roman"/>
          <w:i/>
          <w:sz w:val="24"/>
          <w:szCs w:val="24"/>
        </w:rPr>
        <w:lastRenderedPageBreak/>
        <w:t>pôles attractifs en termes de croissance sont les pôles urbains</w:t>
      </w:r>
      <w:r w:rsidR="001B0638" w:rsidRPr="00C54E49">
        <w:rPr>
          <w:rFonts w:ascii="Times New Roman" w:hAnsi="Times New Roman" w:cs="Times New Roman"/>
          <w:i/>
          <w:sz w:val="24"/>
          <w:szCs w:val="24"/>
        </w:rPr>
        <w:t>.</w:t>
      </w:r>
      <w:r w:rsidR="004F21DF" w:rsidRPr="00C54E49">
        <w:rPr>
          <w:rFonts w:ascii="Times New Roman" w:hAnsi="Times New Roman" w:cs="Times New Roman"/>
          <w:i/>
          <w:sz w:val="24"/>
          <w:szCs w:val="24"/>
        </w:rPr>
        <w:t xml:space="preserve"> </w:t>
      </w:r>
      <w:r w:rsidR="001B0638" w:rsidRPr="00C54E49">
        <w:rPr>
          <w:rFonts w:ascii="Times New Roman" w:hAnsi="Times New Roman" w:cs="Times New Roman"/>
          <w:i/>
          <w:sz w:val="24"/>
          <w:szCs w:val="24"/>
        </w:rPr>
        <w:t>A</w:t>
      </w:r>
      <w:r w:rsidR="004F21DF" w:rsidRPr="00C54E49">
        <w:rPr>
          <w:rFonts w:ascii="Times New Roman" w:hAnsi="Times New Roman" w:cs="Times New Roman"/>
          <w:i/>
          <w:sz w:val="24"/>
          <w:szCs w:val="24"/>
        </w:rPr>
        <w:t>u contraire,  les régions montagneuses connaissent une dépopulation et des problèmes liés au changement climatique. Il est donc important, comme pour les RUP</w:t>
      </w:r>
      <w:r w:rsidR="00C54E49" w:rsidRPr="00C54E49">
        <w:rPr>
          <w:rFonts w:ascii="Times New Roman" w:hAnsi="Times New Roman" w:cs="Times New Roman"/>
          <w:i/>
          <w:sz w:val="24"/>
          <w:szCs w:val="24"/>
        </w:rPr>
        <w:t xml:space="preserve"> et pour les régions insulaires,</w:t>
      </w:r>
      <w:r w:rsidR="004F21DF" w:rsidRPr="00C54E49">
        <w:rPr>
          <w:rFonts w:ascii="Times New Roman" w:hAnsi="Times New Roman" w:cs="Times New Roman"/>
          <w:i/>
          <w:sz w:val="24"/>
          <w:szCs w:val="24"/>
        </w:rPr>
        <w:t xml:space="preserve"> de confirmer l’importance d’une attention particulière</w:t>
      </w:r>
      <w:r w:rsidR="004F21DF" w:rsidRPr="00C54E49">
        <w:rPr>
          <w:rFonts w:ascii="Times New Roman" w:hAnsi="Times New Roman" w:cs="Times New Roman"/>
          <w:sz w:val="24"/>
          <w:szCs w:val="24"/>
        </w:rPr>
        <w:t>».</w:t>
      </w:r>
      <w:r w:rsidR="00CD66D1" w:rsidRPr="00C54E49">
        <w:rPr>
          <w:rFonts w:ascii="Times New Roman" w:hAnsi="Times New Roman" w:cs="Times New Roman"/>
          <w:sz w:val="24"/>
          <w:szCs w:val="24"/>
        </w:rPr>
        <w:t xml:space="preserve"> Un échange de vues avec Corina CRETU,</w:t>
      </w:r>
      <w:r w:rsidR="004F21DF" w:rsidRPr="00C54E49">
        <w:rPr>
          <w:rFonts w:ascii="Times New Roman" w:hAnsi="Times New Roman" w:cs="Times New Roman"/>
          <w:sz w:val="24"/>
          <w:szCs w:val="24"/>
        </w:rPr>
        <w:t xml:space="preserve"> </w:t>
      </w:r>
      <w:r w:rsidR="001B0638" w:rsidRPr="00C54E49">
        <w:rPr>
          <w:rFonts w:ascii="Times New Roman" w:hAnsi="Times New Roman" w:cs="Times New Roman"/>
          <w:sz w:val="24"/>
          <w:szCs w:val="24"/>
        </w:rPr>
        <w:t>Commissaire en charge de la P</w:t>
      </w:r>
      <w:r w:rsidR="00CD66D1" w:rsidRPr="00C54E49">
        <w:rPr>
          <w:rFonts w:ascii="Times New Roman" w:hAnsi="Times New Roman" w:cs="Times New Roman"/>
          <w:sz w:val="24"/>
          <w:szCs w:val="24"/>
        </w:rPr>
        <w:t xml:space="preserve">olitique régionale a également eu lieu. </w:t>
      </w:r>
      <w:r w:rsidR="008C4DB2" w:rsidRPr="00C54E49">
        <w:rPr>
          <w:rFonts w:ascii="Times New Roman" w:hAnsi="Times New Roman" w:cs="Times New Roman"/>
          <w:sz w:val="24"/>
          <w:szCs w:val="24"/>
        </w:rPr>
        <w:t>La</w:t>
      </w:r>
      <w:r w:rsidR="00CD66D1" w:rsidRPr="00C54E49">
        <w:rPr>
          <w:rFonts w:ascii="Times New Roman" w:hAnsi="Times New Roman" w:cs="Times New Roman"/>
          <w:sz w:val="24"/>
          <w:szCs w:val="24"/>
        </w:rPr>
        <w:t xml:space="preserve"> Commissaire </w:t>
      </w:r>
      <w:r w:rsidR="008C4DB2" w:rsidRPr="00C54E49">
        <w:rPr>
          <w:rFonts w:ascii="Times New Roman" w:hAnsi="Times New Roman" w:cs="Times New Roman"/>
          <w:sz w:val="24"/>
          <w:szCs w:val="24"/>
        </w:rPr>
        <w:t>a notamment</w:t>
      </w:r>
      <w:r w:rsidR="00CD66D1" w:rsidRPr="00C54E49">
        <w:rPr>
          <w:rFonts w:ascii="Times New Roman" w:hAnsi="Times New Roman" w:cs="Times New Roman"/>
          <w:sz w:val="24"/>
          <w:szCs w:val="24"/>
        </w:rPr>
        <w:t xml:space="preserve"> présenté ses trois objectifs pour l’année 2016</w:t>
      </w:r>
      <w:r w:rsidR="00E920E8" w:rsidRPr="00C54E49">
        <w:rPr>
          <w:rFonts w:ascii="Times New Roman" w:hAnsi="Times New Roman" w:cs="Times New Roman"/>
          <w:sz w:val="24"/>
          <w:szCs w:val="24"/>
        </w:rPr>
        <w:t>,</w:t>
      </w:r>
      <w:r w:rsidR="00CD66D1" w:rsidRPr="00C54E49">
        <w:rPr>
          <w:rFonts w:ascii="Times New Roman" w:hAnsi="Times New Roman" w:cs="Times New Roman"/>
          <w:sz w:val="24"/>
          <w:szCs w:val="24"/>
        </w:rPr>
        <w:t xml:space="preserve"> à savoir, veiller à ce que la politique de cohésion respecte les objectifs de la Commission JUNCKER, veiller à coopérer avec les </w:t>
      </w:r>
      <w:r w:rsidR="001B0638" w:rsidRPr="00C54E49">
        <w:rPr>
          <w:rFonts w:ascii="Times New Roman" w:hAnsi="Times New Roman" w:cs="Times New Roman"/>
          <w:sz w:val="24"/>
          <w:szCs w:val="24"/>
        </w:rPr>
        <w:t>Et</w:t>
      </w:r>
      <w:r w:rsidR="00CD66D1" w:rsidRPr="00C54E49">
        <w:rPr>
          <w:rFonts w:ascii="Times New Roman" w:hAnsi="Times New Roman" w:cs="Times New Roman"/>
          <w:sz w:val="24"/>
          <w:szCs w:val="24"/>
        </w:rPr>
        <w:t>ats membres et veiller à un dialogue permanent entre l</w:t>
      </w:r>
      <w:r w:rsidR="00E920E8" w:rsidRPr="00C54E49">
        <w:rPr>
          <w:rFonts w:ascii="Times New Roman" w:hAnsi="Times New Roman" w:cs="Times New Roman"/>
          <w:sz w:val="24"/>
          <w:szCs w:val="24"/>
        </w:rPr>
        <w:t xml:space="preserve">a Commission européenne et les </w:t>
      </w:r>
      <w:r w:rsidR="008C4DB2" w:rsidRPr="00C54E49">
        <w:rPr>
          <w:rFonts w:ascii="Times New Roman" w:hAnsi="Times New Roman" w:cs="Times New Roman"/>
          <w:sz w:val="24"/>
          <w:szCs w:val="24"/>
        </w:rPr>
        <w:t>e</w:t>
      </w:r>
      <w:r w:rsidR="00E920E8" w:rsidRPr="00C54E49">
        <w:rPr>
          <w:rFonts w:ascii="Times New Roman" w:hAnsi="Times New Roman" w:cs="Times New Roman"/>
          <w:sz w:val="24"/>
          <w:szCs w:val="24"/>
        </w:rPr>
        <w:t>urodé</w:t>
      </w:r>
      <w:r w:rsidR="00CD66D1" w:rsidRPr="00C54E49">
        <w:rPr>
          <w:rFonts w:ascii="Times New Roman" w:hAnsi="Times New Roman" w:cs="Times New Roman"/>
          <w:sz w:val="24"/>
          <w:szCs w:val="24"/>
        </w:rPr>
        <w:t>putés de la commission REGI. Younous OMARJEE a de nouveau pris la parole pour souligner</w:t>
      </w:r>
      <w:r w:rsidR="00CD66D1" w:rsidRPr="00C54E49">
        <w:rPr>
          <w:rFonts w:ascii="Times New Roman" w:eastAsia="Calibri" w:hAnsi="Times New Roman" w:cs="Times New Roman"/>
          <w:sz w:val="24"/>
          <w:szCs w:val="24"/>
        </w:rPr>
        <w:t xml:space="preserve"> que les fractures de la crise de 2008 sont toujours présentes dans les régions périphériques et que la politique régional</w:t>
      </w:r>
      <w:r w:rsidR="00E920E8" w:rsidRPr="00C54E49">
        <w:rPr>
          <w:rFonts w:ascii="Times New Roman" w:eastAsia="Calibri" w:hAnsi="Times New Roman" w:cs="Times New Roman"/>
          <w:sz w:val="24"/>
          <w:szCs w:val="24"/>
        </w:rPr>
        <w:t>e de l’UE doit continuer de soutenir ces territoires.</w:t>
      </w:r>
    </w:p>
    <w:p w:rsidR="001B0638" w:rsidRPr="00C54E49" w:rsidRDefault="001B0638" w:rsidP="00C54E49">
      <w:pPr>
        <w:spacing w:after="0" w:line="276" w:lineRule="auto"/>
        <w:jc w:val="both"/>
        <w:rPr>
          <w:rFonts w:ascii="Times New Roman" w:hAnsi="Times New Roman" w:cs="Times New Roman"/>
          <w:sz w:val="24"/>
          <w:szCs w:val="24"/>
        </w:rPr>
      </w:pPr>
    </w:p>
    <w:p w:rsidR="00CD66D1" w:rsidRPr="00C54E49" w:rsidRDefault="001B608F" w:rsidP="00C54E49">
      <w:pPr>
        <w:spacing w:after="0" w:line="276" w:lineRule="auto"/>
        <w:jc w:val="both"/>
        <w:outlineLvl w:val="0"/>
        <w:rPr>
          <w:rFonts w:ascii="Times New Roman" w:hAnsi="Times New Roman" w:cs="Times New Roman"/>
          <w:sz w:val="24"/>
          <w:szCs w:val="24"/>
        </w:rPr>
      </w:pPr>
      <w:r w:rsidRPr="00C54E49">
        <w:rPr>
          <w:rFonts w:ascii="Times New Roman" w:hAnsi="Times New Roman" w:cs="Times New Roman"/>
          <w:b/>
          <w:color w:val="5B9BD5" w:themeColor="accent1"/>
          <w:sz w:val="24"/>
          <w:szCs w:val="24"/>
        </w:rPr>
        <w:t xml:space="preserve">19 MILLIONS D'EUROS DE FEDER POUR INTENSIFIER LA COOPÉRATION TRANSFRONTALIÈRE ENTRE LA GUYANE ET SES VOISINS : </w:t>
      </w:r>
      <w:r w:rsidRPr="00C54E49">
        <w:rPr>
          <w:rFonts w:ascii="Times New Roman" w:hAnsi="Times New Roman" w:cs="Times New Roman"/>
          <w:sz w:val="24"/>
          <w:szCs w:val="24"/>
        </w:rPr>
        <w:t>Le 30 novembre dernier, la Commission européenne a approuvé un nouveau programme de coopération transfrontalière  pour la période 2014-2020 entre la région ultrapériphérique française de Guyane et le Suriname, les Etats de l'Amapá et de l'Amazonas au Brésil. Le budget total du programme atteint avec les cofinancements plus de 28 millions d'euros, dont 19 millions d'euros venant du F</w:t>
      </w:r>
      <w:r w:rsidR="008C4DB2" w:rsidRPr="00C54E49">
        <w:rPr>
          <w:rFonts w:ascii="Times New Roman" w:hAnsi="Times New Roman" w:cs="Times New Roman"/>
          <w:sz w:val="24"/>
          <w:szCs w:val="24"/>
        </w:rPr>
        <w:t>onds européen de développement régional (F</w:t>
      </w:r>
      <w:r w:rsidRPr="00C54E49">
        <w:rPr>
          <w:rFonts w:ascii="Times New Roman" w:hAnsi="Times New Roman" w:cs="Times New Roman"/>
          <w:sz w:val="24"/>
          <w:szCs w:val="24"/>
        </w:rPr>
        <w:t>EDER</w:t>
      </w:r>
      <w:r w:rsidR="008C4DB2" w:rsidRPr="00C54E49">
        <w:rPr>
          <w:rFonts w:ascii="Times New Roman" w:hAnsi="Times New Roman" w:cs="Times New Roman"/>
          <w:sz w:val="24"/>
          <w:szCs w:val="24"/>
        </w:rPr>
        <w:t>)</w:t>
      </w:r>
      <w:r w:rsidR="001B0638" w:rsidRPr="00C54E49">
        <w:rPr>
          <w:rFonts w:ascii="Times New Roman" w:hAnsi="Times New Roman" w:cs="Times New Roman"/>
          <w:sz w:val="24"/>
          <w:szCs w:val="24"/>
        </w:rPr>
        <w:t>. Corina CREŢU, Commissaire en charge de la Politique r</w:t>
      </w:r>
      <w:r w:rsidRPr="00C54E49">
        <w:rPr>
          <w:rFonts w:ascii="Times New Roman" w:hAnsi="Times New Roman" w:cs="Times New Roman"/>
          <w:sz w:val="24"/>
          <w:szCs w:val="24"/>
        </w:rPr>
        <w:t xml:space="preserve">égionale, estime que ce programme est un exemple des efforts fait par l’Europe pour soutenir les </w:t>
      </w:r>
      <w:r w:rsidR="001B0638" w:rsidRPr="00C54E49">
        <w:rPr>
          <w:rFonts w:ascii="Times New Roman" w:hAnsi="Times New Roman" w:cs="Times New Roman"/>
          <w:sz w:val="24"/>
          <w:szCs w:val="24"/>
        </w:rPr>
        <w:t>RUP</w:t>
      </w:r>
      <w:r w:rsidRPr="00C54E49">
        <w:rPr>
          <w:rFonts w:ascii="Times New Roman" w:hAnsi="Times New Roman" w:cs="Times New Roman"/>
          <w:sz w:val="24"/>
          <w:szCs w:val="24"/>
        </w:rPr>
        <w:t xml:space="preserve"> dans leur développement. Ce programme de coopération transfrontalière s’articule autour </w:t>
      </w:r>
      <w:r w:rsidR="00AE32D9" w:rsidRPr="00C54E49">
        <w:rPr>
          <w:rFonts w:ascii="Times New Roman" w:hAnsi="Times New Roman" w:cs="Times New Roman"/>
          <w:sz w:val="24"/>
          <w:szCs w:val="24"/>
        </w:rPr>
        <w:t xml:space="preserve">de </w:t>
      </w:r>
      <w:r w:rsidRPr="00C54E49">
        <w:rPr>
          <w:rFonts w:ascii="Times New Roman" w:hAnsi="Times New Roman" w:cs="Times New Roman"/>
          <w:sz w:val="24"/>
          <w:szCs w:val="24"/>
        </w:rPr>
        <w:t>quatre priorités stratégiques : renforcer l'offre de transport et donc la mobilité ; protéger et valoriser la biodiversité et le patrimoine naturel et culturel ; répondre aux problématiques sanitaires et sociales, en continuant la coopération scientifique et sanitaire en particulier dans la lutte contre le VIH, le paludisme et la dengue ; développer les échanges économiques dans les secteurs-clés</w:t>
      </w:r>
      <w:r w:rsidR="00AE32D9" w:rsidRPr="00C54E49">
        <w:rPr>
          <w:rFonts w:ascii="Times New Roman" w:hAnsi="Times New Roman" w:cs="Times New Roman"/>
          <w:sz w:val="24"/>
          <w:szCs w:val="24"/>
        </w:rPr>
        <w:t xml:space="preserve"> de cette région</w:t>
      </w:r>
      <w:r w:rsidRPr="00C54E49">
        <w:rPr>
          <w:rFonts w:ascii="Times New Roman" w:hAnsi="Times New Roman" w:cs="Times New Roman"/>
          <w:sz w:val="24"/>
          <w:szCs w:val="24"/>
        </w:rPr>
        <w:t xml:space="preserve"> (notamment l'agroalimentaire, les énergies renouvelables, les technologies de l'information et </w:t>
      </w:r>
      <w:r w:rsidR="00AE32D9" w:rsidRPr="00C54E49">
        <w:rPr>
          <w:rFonts w:ascii="Times New Roman" w:hAnsi="Times New Roman" w:cs="Times New Roman"/>
          <w:sz w:val="24"/>
          <w:szCs w:val="24"/>
        </w:rPr>
        <w:t>de communication et</w:t>
      </w:r>
      <w:r w:rsidRPr="00C54E49">
        <w:rPr>
          <w:rFonts w:ascii="Times New Roman" w:hAnsi="Times New Roman" w:cs="Times New Roman"/>
          <w:sz w:val="24"/>
          <w:szCs w:val="24"/>
        </w:rPr>
        <w:t xml:space="preserve"> l'écotourisme).</w:t>
      </w:r>
    </w:p>
    <w:p w:rsidR="004F21DF" w:rsidRPr="00C54E49" w:rsidRDefault="004F21DF" w:rsidP="00C54E49">
      <w:pPr>
        <w:spacing w:after="0" w:line="276" w:lineRule="auto"/>
        <w:jc w:val="both"/>
        <w:outlineLvl w:val="0"/>
        <w:rPr>
          <w:rFonts w:ascii="Times New Roman" w:hAnsi="Times New Roman" w:cs="Times New Roman"/>
          <w:sz w:val="24"/>
          <w:szCs w:val="24"/>
        </w:rPr>
      </w:pPr>
    </w:p>
    <w:p w:rsidR="0091389F" w:rsidRPr="00C54E49" w:rsidRDefault="0091389F" w:rsidP="00C54E49">
      <w:pPr>
        <w:spacing w:after="0" w:line="276" w:lineRule="auto"/>
        <w:jc w:val="both"/>
        <w:rPr>
          <w:rFonts w:ascii="Times New Roman" w:hAnsi="Times New Roman" w:cs="Times New Roman"/>
          <w:sz w:val="24"/>
          <w:szCs w:val="24"/>
        </w:rPr>
      </w:pPr>
      <w:r w:rsidRPr="00C54E49">
        <w:rPr>
          <w:rFonts w:ascii="Times New Roman" w:hAnsi="Times New Roman" w:cs="Times New Roman"/>
          <w:b/>
          <w:color w:val="5B9BD5" w:themeColor="accent1"/>
          <w:sz w:val="24"/>
          <w:szCs w:val="24"/>
        </w:rPr>
        <w:lastRenderedPageBreak/>
        <w:t>TTIP, LE PARLEMENT EUROPEEN AURA DÉSORMAIS ACCÈS À TOUS LES DOCUMENTS :</w:t>
      </w:r>
      <w:r w:rsidRPr="00C54E49">
        <w:rPr>
          <w:rFonts w:ascii="Times New Roman" w:hAnsi="Times New Roman" w:cs="Times New Roman"/>
          <w:color w:val="5B9BD5" w:themeColor="accent1"/>
          <w:sz w:val="24"/>
          <w:szCs w:val="24"/>
        </w:rPr>
        <w:t xml:space="preserve"> </w:t>
      </w:r>
      <w:r w:rsidRPr="00C54E49">
        <w:rPr>
          <w:rFonts w:ascii="Times New Roman" w:hAnsi="Times New Roman" w:cs="Times New Roman"/>
          <w:sz w:val="24"/>
          <w:szCs w:val="24"/>
        </w:rPr>
        <w:t>Le Président de la commission du commerce inte</w:t>
      </w:r>
      <w:r w:rsidR="001B0638" w:rsidRPr="00C54E49">
        <w:rPr>
          <w:rFonts w:ascii="Times New Roman" w:hAnsi="Times New Roman" w:cs="Times New Roman"/>
          <w:sz w:val="24"/>
          <w:szCs w:val="24"/>
        </w:rPr>
        <w:t>rnational du Parlement européen</w:t>
      </w:r>
      <w:r w:rsidRPr="00C54E49">
        <w:rPr>
          <w:rFonts w:ascii="Times New Roman" w:hAnsi="Times New Roman" w:cs="Times New Roman"/>
          <w:sz w:val="24"/>
          <w:szCs w:val="24"/>
        </w:rPr>
        <w:t xml:space="preserve">, Bernd </w:t>
      </w:r>
      <w:r w:rsidR="001B0638" w:rsidRPr="00C54E49">
        <w:rPr>
          <w:rFonts w:ascii="Times New Roman" w:hAnsi="Times New Roman" w:cs="Times New Roman"/>
          <w:sz w:val="24"/>
          <w:szCs w:val="24"/>
        </w:rPr>
        <w:t>LANGE</w:t>
      </w:r>
      <w:r w:rsidRPr="00C54E49">
        <w:rPr>
          <w:rFonts w:ascii="Times New Roman" w:hAnsi="Times New Roman" w:cs="Times New Roman"/>
          <w:sz w:val="24"/>
          <w:szCs w:val="24"/>
        </w:rPr>
        <w:t xml:space="preserve"> (S&amp;D/Allemagne) a annoncé, ce mercredi 2 décembre, l’approbation par le </w:t>
      </w:r>
      <w:r w:rsidR="008C4DB2" w:rsidRPr="00C54E49">
        <w:rPr>
          <w:rFonts w:ascii="Times New Roman" w:hAnsi="Times New Roman" w:cs="Times New Roman"/>
          <w:sz w:val="24"/>
          <w:szCs w:val="24"/>
        </w:rPr>
        <w:t>Co</w:t>
      </w:r>
      <w:r w:rsidRPr="00C54E49">
        <w:rPr>
          <w:rFonts w:ascii="Times New Roman" w:hAnsi="Times New Roman" w:cs="Times New Roman"/>
          <w:sz w:val="24"/>
          <w:szCs w:val="24"/>
        </w:rPr>
        <w:t>llège des Commissaires de l’accord entre la Commission et le PE garantissant aux députés européens l’accès à tous les documents relatifs aux négociations de l’accord de libre-échange entre l’UE et les Etats-Unis (TTIP). Désormais, les eurodéputés pourront lire, dans une salle de lecture sécurisée au PE, tous les documents confidentiels liés aux négociations, y compris les « textes consolidés », qui reflètent la position des Etats-Unis, et utiliser l’information pour leurs actions politiques. Cet accord entre la Commission et le Parlement permet ainsi d’accroître la transparence des futures négociations commerciales ainsi que le contrôle démocratique de la part du P</w:t>
      </w:r>
      <w:r w:rsidR="001B0638" w:rsidRPr="00C54E49">
        <w:rPr>
          <w:rFonts w:ascii="Times New Roman" w:hAnsi="Times New Roman" w:cs="Times New Roman"/>
          <w:sz w:val="24"/>
          <w:szCs w:val="24"/>
        </w:rPr>
        <w:t>arlement</w:t>
      </w:r>
      <w:r w:rsidRPr="00C54E49">
        <w:rPr>
          <w:rFonts w:ascii="Times New Roman" w:hAnsi="Times New Roman" w:cs="Times New Roman"/>
          <w:sz w:val="24"/>
          <w:szCs w:val="24"/>
        </w:rPr>
        <w:t xml:space="preserve">. Néanmoins, cet accord veille à ce que le caractère confidentiel </w:t>
      </w:r>
      <w:r w:rsidR="00885382">
        <w:rPr>
          <w:rFonts w:ascii="Times New Roman" w:hAnsi="Times New Roman" w:cs="Times New Roman"/>
          <w:sz w:val="24"/>
          <w:szCs w:val="24"/>
        </w:rPr>
        <w:t>n</w:t>
      </w:r>
      <w:r w:rsidRPr="00C54E49">
        <w:rPr>
          <w:rFonts w:ascii="Times New Roman" w:hAnsi="Times New Roman" w:cs="Times New Roman"/>
          <w:sz w:val="24"/>
          <w:szCs w:val="24"/>
        </w:rPr>
        <w:t xml:space="preserve">e soit pas compromis, de manière à protéger les intérêts de l’UE et </w:t>
      </w:r>
      <w:r w:rsidR="00885382">
        <w:rPr>
          <w:rFonts w:ascii="Times New Roman" w:hAnsi="Times New Roman" w:cs="Times New Roman"/>
          <w:sz w:val="24"/>
          <w:szCs w:val="24"/>
        </w:rPr>
        <w:t xml:space="preserve">à </w:t>
      </w:r>
      <w:r w:rsidRPr="00C54E49">
        <w:rPr>
          <w:rFonts w:ascii="Times New Roman" w:hAnsi="Times New Roman" w:cs="Times New Roman"/>
          <w:sz w:val="24"/>
          <w:szCs w:val="24"/>
        </w:rPr>
        <w:t xml:space="preserve">éviter d’affaiblir sa position de négociation face aux </w:t>
      </w:r>
      <w:r w:rsidR="004F21DF" w:rsidRPr="00C54E49">
        <w:rPr>
          <w:rFonts w:ascii="Times New Roman" w:hAnsi="Times New Roman" w:cs="Times New Roman"/>
          <w:sz w:val="24"/>
          <w:szCs w:val="24"/>
        </w:rPr>
        <w:t>Etats-Unis</w:t>
      </w:r>
      <w:r w:rsidRPr="00C54E49">
        <w:rPr>
          <w:rFonts w:ascii="Times New Roman" w:hAnsi="Times New Roman" w:cs="Times New Roman"/>
          <w:sz w:val="24"/>
          <w:szCs w:val="24"/>
        </w:rPr>
        <w:t>.</w:t>
      </w:r>
    </w:p>
    <w:p w:rsidR="004F21DF" w:rsidRPr="00C54E49" w:rsidRDefault="004F21DF" w:rsidP="00C54E49">
      <w:pPr>
        <w:spacing w:after="0" w:line="276" w:lineRule="auto"/>
        <w:jc w:val="both"/>
        <w:rPr>
          <w:rFonts w:ascii="Times New Roman" w:hAnsi="Times New Roman" w:cs="Times New Roman"/>
          <w:sz w:val="24"/>
          <w:szCs w:val="24"/>
        </w:rPr>
      </w:pPr>
    </w:p>
    <w:p w:rsidR="004E5184" w:rsidRPr="00C54E49" w:rsidRDefault="00DE69E0" w:rsidP="00C54E49">
      <w:pPr>
        <w:spacing w:after="0" w:line="276" w:lineRule="auto"/>
        <w:jc w:val="both"/>
        <w:rPr>
          <w:rFonts w:ascii="Times New Roman" w:hAnsi="Times New Roman" w:cs="Times New Roman"/>
          <w:sz w:val="24"/>
          <w:szCs w:val="24"/>
        </w:rPr>
      </w:pPr>
      <w:r w:rsidRPr="00C54E49">
        <w:rPr>
          <w:rFonts w:ascii="Times New Roman" w:hAnsi="Times New Roman" w:cs="Times New Roman"/>
          <w:b/>
          <w:color w:val="5B9BD5" w:themeColor="accent1"/>
          <w:sz w:val="24"/>
          <w:szCs w:val="24"/>
        </w:rPr>
        <w:t xml:space="preserve">DISCUSSION AU CONSEIL ET EN COMMISSION AGRI DU PARLEMENT </w:t>
      </w:r>
      <w:r w:rsidR="00561742" w:rsidRPr="00C54E49">
        <w:rPr>
          <w:rFonts w:ascii="Times New Roman" w:hAnsi="Times New Roman" w:cs="Times New Roman"/>
          <w:b/>
          <w:color w:val="5B9BD5" w:themeColor="accent1"/>
          <w:sz w:val="24"/>
          <w:szCs w:val="24"/>
        </w:rPr>
        <w:t xml:space="preserve">EUROPÉEN </w:t>
      </w:r>
      <w:r w:rsidRPr="00C54E49">
        <w:rPr>
          <w:rFonts w:ascii="Times New Roman" w:hAnsi="Times New Roman" w:cs="Times New Roman"/>
          <w:b/>
          <w:color w:val="5B9BD5" w:themeColor="accent1"/>
          <w:sz w:val="24"/>
          <w:szCs w:val="24"/>
        </w:rPr>
        <w:t xml:space="preserve">SUR LES NÉGOCIATIONS </w:t>
      </w:r>
      <w:r w:rsidR="008C4DB2" w:rsidRPr="00C54E49">
        <w:rPr>
          <w:rFonts w:ascii="Times New Roman" w:hAnsi="Times New Roman" w:cs="Times New Roman"/>
          <w:b/>
          <w:color w:val="5B9BD5" w:themeColor="accent1"/>
          <w:sz w:val="24"/>
          <w:szCs w:val="24"/>
        </w:rPr>
        <w:t>SUR L’</w:t>
      </w:r>
      <w:r w:rsidRPr="00C54E49">
        <w:rPr>
          <w:rFonts w:ascii="Times New Roman" w:hAnsi="Times New Roman" w:cs="Times New Roman"/>
          <w:b/>
          <w:color w:val="5B9BD5" w:themeColor="accent1"/>
          <w:sz w:val="24"/>
          <w:szCs w:val="24"/>
        </w:rPr>
        <w:t>ACCORD DE LIBRE-ÉCHANGE AVEC LE MERCOSUR :</w:t>
      </w:r>
      <w:r w:rsidRPr="00C54E49">
        <w:rPr>
          <w:rFonts w:ascii="Times New Roman" w:hAnsi="Times New Roman" w:cs="Times New Roman"/>
          <w:sz w:val="24"/>
          <w:szCs w:val="24"/>
        </w:rPr>
        <w:t xml:space="preserve"> Le 27 novembre dernier, les ministres du Commerce des Etats membres de l’UE ont discuté des orientations à donner à la Commission pour la marche à suivre en vue d’un échange d’offre sur l’accès au marché dans le cadre des négociations pour un accord de libre-échange avec le MERCOSUR (Brésil, Argentine, Paraguay et Uruguay, le Venezuela ne participant pas aux négociations). La plupart des Etats membres se sont avérés être en faveur d’un échange d’offre</w:t>
      </w:r>
      <w:r w:rsidR="00885382">
        <w:rPr>
          <w:rFonts w:ascii="Times New Roman" w:hAnsi="Times New Roman" w:cs="Times New Roman"/>
          <w:sz w:val="24"/>
          <w:szCs w:val="24"/>
        </w:rPr>
        <w:t>s</w:t>
      </w:r>
      <w:r w:rsidRPr="00C54E49">
        <w:rPr>
          <w:rFonts w:ascii="Times New Roman" w:hAnsi="Times New Roman" w:cs="Times New Roman"/>
          <w:sz w:val="24"/>
          <w:szCs w:val="24"/>
        </w:rPr>
        <w:t xml:space="preserve"> avec le MERCOSUR mais certains pays restent encore réticents. Selon M. </w:t>
      </w:r>
      <w:r w:rsidR="001B0638" w:rsidRPr="00C54E49">
        <w:rPr>
          <w:rFonts w:ascii="Times New Roman" w:hAnsi="Times New Roman" w:cs="Times New Roman"/>
          <w:sz w:val="24"/>
          <w:szCs w:val="24"/>
        </w:rPr>
        <w:t xml:space="preserve">ASSELBORN, </w:t>
      </w:r>
      <w:r w:rsidRPr="00C54E49">
        <w:rPr>
          <w:rFonts w:ascii="Times New Roman" w:hAnsi="Times New Roman" w:cs="Times New Roman"/>
          <w:sz w:val="24"/>
          <w:szCs w:val="24"/>
        </w:rPr>
        <w:t>chef de la diplomatie luxembourgeoise, la situation n’est pas bloquée et tout dépendra du sérieux de l’offre qui sera proposée par le MERCOSUR. L’Allemagne, l’Espagne, l’Italie, le Portugal, la Suède et le Royaume-Uni se sont ainsi montrés favorables à un échange d’offre</w:t>
      </w:r>
      <w:r w:rsidR="008C4DB2" w:rsidRPr="00C54E49">
        <w:rPr>
          <w:rFonts w:ascii="Times New Roman" w:hAnsi="Times New Roman" w:cs="Times New Roman"/>
          <w:sz w:val="24"/>
          <w:szCs w:val="24"/>
        </w:rPr>
        <w:t>s</w:t>
      </w:r>
      <w:r w:rsidRPr="00C54E49">
        <w:rPr>
          <w:rFonts w:ascii="Times New Roman" w:hAnsi="Times New Roman" w:cs="Times New Roman"/>
          <w:sz w:val="24"/>
          <w:szCs w:val="24"/>
        </w:rPr>
        <w:t xml:space="preserve">. Faisant valoir leurs intérêts agricoles, la France, l’Irlande et la Pologne se sont au contraire montrées réticentes à procéder à l’échange d’offres, estimant que l’offre sud-américaine était loin d’être suffisante. Par ailleurs, lors d’un débat en commission de l’agriculture du Parlement européen, lundi 30 novembre, la Commission européenne a indiqué que l’UE allait examiner de très près les secteurs du sucre et de la viande pour lesquelles les pays du MERCOSUR sont très compétitifs. Selon les commentateurs, l’élection </w:t>
      </w:r>
      <w:r w:rsidRPr="00C54E49">
        <w:rPr>
          <w:rFonts w:ascii="Times New Roman" w:hAnsi="Times New Roman" w:cs="Times New Roman"/>
          <w:sz w:val="24"/>
          <w:szCs w:val="24"/>
        </w:rPr>
        <w:lastRenderedPageBreak/>
        <w:t xml:space="preserve">d’un président libéral en Argentine, Mauricio MACRI, pourrait relancer les négociations et favoriser la conclusion d’un accord. </w:t>
      </w:r>
    </w:p>
    <w:p w:rsidR="004F21DF" w:rsidRPr="00C54E49" w:rsidRDefault="004F21DF" w:rsidP="00C54E49">
      <w:pPr>
        <w:spacing w:after="0" w:line="276" w:lineRule="auto"/>
        <w:jc w:val="both"/>
        <w:rPr>
          <w:rFonts w:ascii="Times New Roman" w:hAnsi="Times New Roman" w:cs="Times New Roman"/>
          <w:sz w:val="24"/>
          <w:szCs w:val="24"/>
        </w:rPr>
      </w:pPr>
    </w:p>
    <w:p w:rsidR="00CD10A8" w:rsidRPr="00C54E49" w:rsidRDefault="00CD10A8" w:rsidP="00C54E49">
      <w:pPr>
        <w:spacing w:after="0" w:line="276" w:lineRule="auto"/>
        <w:jc w:val="both"/>
        <w:rPr>
          <w:rFonts w:ascii="Times New Roman" w:hAnsi="Times New Roman" w:cs="Times New Roman"/>
          <w:sz w:val="24"/>
          <w:szCs w:val="24"/>
        </w:rPr>
      </w:pPr>
      <w:r w:rsidRPr="00C54E49">
        <w:rPr>
          <w:rFonts w:ascii="Times New Roman" w:hAnsi="Times New Roman" w:cs="Times New Roman"/>
          <w:b/>
          <w:color w:val="5B9BD5" w:themeColor="accent1"/>
          <w:sz w:val="24"/>
          <w:szCs w:val="24"/>
        </w:rPr>
        <w:t>VIETNAM, CONCLUSION DES NEGOCIATIONS POUR UN ACCORD DE LIBRE-ÉCHANGE AVEC L’UE :</w:t>
      </w:r>
      <w:r w:rsidRPr="00C54E49">
        <w:rPr>
          <w:rFonts w:ascii="Times New Roman" w:hAnsi="Times New Roman" w:cs="Times New Roman"/>
          <w:sz w:val="24"/>
          <w:szCs w:val="24"/>
        </w:rPr>
        <w:t xml:space="preserve"> Mercredi 2 décembre, le Président du Conseil de l’UE Donald TUSK, le Président de la Commission Jean-Claude JUNCKER et le Premier Ministre du Vietnam ont annoncé, à l’occasion de la visite de ce dernier à Bruxelles, la conclusion formelle des négociations pour un accord de libre-échange. Un accord de principe sur le texte avait déjà été trouvé en août, restait encore aux négociateurs à se mettre d’accord sur certains détails et à formaliser juridiquement le texte. L’accord doit désormais encore être</w:t>
      </w:r>
      <w:r w:rsidR="0069368D" w:rsidRPr="00C54E49">
        <w:rPr>
          <w:rFonts w:ascii="Times New Roman" w:hAnsi="Times New Roman" w:cs="Times New Roman"/>
          <w:sz w:val="24"/>
          <w:szCs w:val="24"/>
        </w:rPr>
        <w:t xml:space="preserve"> traduit dans les 22 langues de l’UE avant de pouvoir être signé. Ensuite l’accord sera ratifié par les deux parties avant sa</w:t>
      </w:r>
      <w:r w:rsidRPr="00C54E49">
        <w:rPr>
          <w:rFonts w:ascii="Times New Roman" w:hAnsi="Times New Roman" w:cs="Times New Roman"/>
          <w:sz w:val="24"/>
          <w:szCs w:val="24"/>
        </w:rPr>
        <w:t xml:space="preserve"> mis</w:t>
      </w:r>
      <w:r w:rsidR="0069368D" w:rsidRPr="00C54E49">
        <w:rPr>
          <w:rFonts w:ascii="Times New Roman" w:hAnsi="Times New Roman" w:cs="Times New Roman"/>
          <w:sz w:val="24"/>
          <w:szCs w:val="24"/>
        </w:rPr>
        <w:t>e</w:t>
      </w:r>
      <w:r w:rsidRPr="00C54E49">
        <w:rPr>
          <w:rFonts w:ascii="Times New Roman" w:hAnsi="Times New Roman" w:cs="Times New Roman"/>
          <w:sz w:val="24"/>
          <w:szCs w:val="24"/>
        </w:rPr>
        <w:t xml:space="preserve"> en œuvre. Pour l’Union européenne, l’étape de ratification passe par un accord du Conseil et du Parlement Européen sur le texte de l’accord. </w:t>
      </w:r>
    </w:p>
    <w:p w:rsidR="004F21DF" w:rsidRPr="00C54E49" w:rsidRDefault="004F21DF" w:rsidP="00C54E49">
      <w:pPr>
        <w:spacing w:after="0" w:line="276" w:lineRule="auto"/>
        <w:jc w:val="both"/>
        <w:rPr>
          <w:rFonts w:ascii="Times New Roman" w:hAnsi="Times New Roman" w:cs="Times New Roman"/>
          <w:sz w:val="24"/>
          <w:szCs w:val="24"/>
        </w:rPr>
      </w:pPr>
    </w:p>
    <w:p w:rsidR="00CD10A8" w:rsidRPr="00C54E49" w:rsidRDefault="00CD10A8" w:rsidP="00C54E49">
      <w:pPr>
        <w:spacing w:after="0" w:line="276" w:lineRule="auto"/>
        <w:jc w:val="both"/>
        <w:rPr>
          <w:rFonts w:ascii="Times New Roman" w:hAnsi="Times New Roman" w:cs="Times New Roman"/>
          <w:sz w:val="24"/>
          <w:szCs w:val="24"/>
        </w:rPr>
      </w:pPr>
      <w:r w:rsidRPr="00C54E49">
        <w:rPr>
          <w:rFonts w:ascii="Times New Roman" w:hAnsi="Times New Roman" w:cs="Times New Roman"/>
          <w:b/>
          <w:color w:val="5B9BD5" w:themeColor="accent1"/>
          <w:sz w:val="24"/>
          <w:szCs w:val="24"/>
        </w:rPr>
        <w:t>DÉBAT AU PARLEMENT EUROPÉEN SUR LE MÉCANISME DE STABILISATION POUR LES BANANES :</w:t>
      </w:r>
      <w:r w:rsidRPr="00C54E49">
        <w:rPr>
          <w:rFonts w:ascii="Times New Roman" w:eastAsia="Times New Roman" w:hAnsi="Times New Roman" w:cs="Times New Roman"/>
          <w:sz w:val="24"/>
          <w:szCs w:val="24"/>
        </w:rPr>
        <w:t> </w:t>
      </w:r>
      <w:r w:rsidRPr="00C54E49">
        <w:rPr>
          <w:rFonts w:ascii="Times New Roman" w:hAnsi="Times New Roman" w:cs="Times New Roman"/>
          <w:sz w:val="24"/>
          <w:szCs w:val="24"/>
        </w:rPr>
        <w:t>Le 30 novembre dernier, les eurodéputés de la commission du commerce international du Parlement européen ont eu un premier échange de vues sur le rapport relatif au règlement portant modalités d’application de la clause de sauvegarde bilatérale et du mécanisme de stabilisation pour les bananes, en présence de Demos SPATHARIS, chef d’unité à la DG TRADE. Lors de cet échange, les eurodéputés, tous groupes politiques confondus, ont exprimé leur accord sur la nécessité de rendre le mécanisme automatique afin de protéger la production de banane communautaire face aux importations en provenance des pays partenaires. Le rapp</w:t>
      </w:r>
      <w:r w:rsidR="001B0638" w:rsidRPr="00C54E49">
        <w:rPr>
          <w:rFonts w:ascii="Times New Roman" w:hAnsi="Times New Roman" w:cs="Times New Roman"/>
          <w:sz w:val="24"/>
          <w:szCs w:val="24"/>
        </w:rPr>
        <w:t>orteur, Marielle DE SARNEZ (ADLE/</w:t>
      </w:r>
      <w:r w:rsidRPr="00C54E49">
        <w:rPr>
          <w:rFonts w:ascii="Times New Roman" w:hAnsi="Times New Roman" w:cs="Times New Roman"/>
          <w:sz w:val="24"/>
          <w:szCs w:val="24"/>
        </w:rPr>
        <w:t>France), a également exprimé la nécessité de réfléchir à la permanence de mécanisme qui aujourd’hui, n’est prévu pour être applicable que jusqu’en 2020. Cette dernière a en effet rappelé : « </w:t>
      </w:r>
      <w:r w:rsidRPr="00C54E49">
        <w:rPr>
          <w:rFonts w:ascii="Times New Roman" w:hAnsi="Times New Roman" w:cs="Times New Roman"/>
          <w:i/>
          <w:sz w:val="24"/>
          <w:szCs w:val="24"/>
        </w:rPr>
        <w:t xml:space="preserve">l’Equateur </w:t>
      </w:r>
      <w:r w:rsidR="00412FEC" w:rsidRPr="00C54E49">
        <w:rPr>
          <w:rFonts w:ascii="Times New Roman" w:hAnsi="Times New Roman" w:cs="Times New Roman"/>
          <w:i/>
          <w:sz w:val="24"/>
          <w:szCs w:val="24"/>
        </w:rPr>
        <w:t>fait partie des plus gros</w:t>
      </w:r>
      <w:r w:rsidRPr="00C54E49">
        <w:rPr>
          <w:rFonts w:ascii="Times New Roman" w:hAnsi="Times New Roman" w:cs="Times New Roman"/>
          <w:i/>
          <w:sz w:val="24"/>
          <w:szCs w:val="24"/>
        </w:rPr>
        <w:t xml:space="preserve"> producteur</w:t>
      </w:r>
      <w:r w:rsidR="00412FEC" w:rsidRPr="00C54E49">
        <w:rPr>
          <w:rFonts w:ascii="Times New Roman" w:hAnsi="Times New Roman" w:cs="Times New Roman"/>
          <w:i/>
          <w:sz w:val="24"/>
          <w:szCs w:val="24"/>
        </w:rPr>
        <w:t>s</w:t>
      </w:r>
      <w:r w:rsidRPr="00C54E49">
        <w:rPr>
          <w:rFonts w:ascii="Times New Roman" w:hAnsi="Times New Roman" w:cs="Times New Roman"/>
          <w:i/>
          <w:sz w:val="24"/>
          <w:szCs w:val="24"/>
        </w:rPr>
        <w:t xml:space="preserve"> </w:t>
      </w:r>
      <w:r w:rsidR="00412FEC" w:rsidRPr="00C54E49">
        <w:rPr>
          <w:rFonts w:ascii="Times New Roman" w:hAnsi="Times New Roman" w:cs="Times New Roman"/>
          <w:i/>
          <w:sz w:val="24"/>
          <w:szCs w:val="24"/>
        </w:rPr>
        <w:t xml:space="preserve">mondiaux </w:t>
      </w:r>
      <w:r w:rsidRPr="00C54E49">
        <w:rPr>
          <w:rFonts w:ascii="Times New Roman" w:hAnsi="Times New Roman" w:cs="Times New Roman"/>
          <w:i/>
          <w:sz w:val="24"/>
          <w:szCs w:val="24"/>
        </w:rPr>
        <w:t>de banane</w:t>
      </w:r>
      <w:r w:rsidR="00412FEC" w:rsidRPr="00C54E49">
        <w:rPr>
          <w:rFonts w:ascii="Times New Roman" w:hAnsi="Times New Roman" w:cs="Times New Roman"/>
          <w:i/>
          <w:sz w:val="24"/>
          <w:szCs w:val="24"/>
        </w:rPr>
        <w:t>s,</w:t>
      </w:r>
      <w:r w:rsidRPr="00C54E49">
        <w:rPr>
          <w:rFonts w:ascii="Times New Roman" w:hAnsi="Times New Roman" w:cs="Times New Roman"/>
          <w:i/>
          <w:sz w:val="24"/>
          <w:szCs w:val="24"/>
        </w:rPr>
        <w:t xml:space="preserve"> ce qui veut dire que son adhésion est de nature à remettre en cause un équilibre déjà compliqué et difficile à trouver. La banane communautaire respecte toutes les normes sociales, sanitaires et environnementales européennes, ce qui n’est pas le cas de la banane produite dans l’autre partie du monde et particulièrement en Amérique latine. C’est aussi un</w:t>
      </w:r>
      <w:r w:rsidR="00412FEC" w:rsidRPr="00C54E49">
        <w:rPr>
          <w:rFonts w:ascii="Times New Roman" w:hAnsi="Times New Roman" w:cs="Times New Roman"/>
          <w:i/>
          <w:sz w:val="24"/>
          <w:szCs w:val="24"/>
        </w:rPr>
        <w:t>e filière</w:t>
      </w:r>
      <w:r w:rsidRPr="00C54E49">
        <w:rPr>
          <w:rFonts w:ascii="Times New Roman" w:hAnsi="Times New Roman" w:cs="Times New Roman"/>
          <w:i/>
          <w:sz w:val="24"/>
          <w:szCs w:val="24"/>
        </w:rPr>
        <w:t xml:space="preserve"> qui a fait énormément d’efforts en </w:t>
      </w:r>
      <w:r w:rsidRPr="00C54E49">
        <w:rPr>
          <w:rFonts w:ascii="Times New Roman" w:hAnsi="Times New Roman" w:cs="Times New Roman"/>
          <w:i/>
          <w:sz w:val="24"/>
          <w:szCs w:val="24"/>
        </w:rPr>
        <w:lastRenderedPageBreak/>
        <w:t>termes de formation professionnelle, y compris pour les jeunes, et en termes d’emplois</w:t>
      </w:r>
      <w:r w:rsidR="001B0638" w:rsidRPr="00C54E49">
        <w:rPr>
          <w:rFonts w:ascii="Times New Roman" w:hAnsi="Times New Roman" w:cs="Times New Roman"/>
          <w:i/>
          <w:sz w:val="24"/>
          <w:szCs w:val="24"/>
        </w:rPr>
        <w:t> »</w:t>
      </w:r>
      <w:r w:rsidRPr="00C54E49">
        <w:rPr>
          <w:rFonts w:ascii="Times New Roman" w:hAnsi="Times New Roman" w:cs="Times New Roman"/>
          <w:sz w:val="24"/>
          <w:szCs w:val="24"/>
        </w:rPr>
        <w:t>.  Le rapporteur a enfin demandé à la Commission européenne d'associer plus largement le Parlement européen dans la prise de décision et d’accepter davantage de transparence et de communication sur tous ces sujets. De son côté, Gabriel MATO (PPE</w:t>
      </w:r>
      <w:r w:rsidR="001B0638" w:rsidRPr="00C54E49">
        <w:rPr>
          <w:rFonts w:ascii="Times New Roman" w:hAnsi="Times New Roman" w:cs="Times New Roman"/>
          <w:sz w:val="24"/>
          <w:szCs w:val="24"/>
        </w:rPr>
        <w:t>/</w:t>
      </w:r>
      <w:r w:rsidRPr="00C54E49">
        <w:rPr>
          <w:rFonts w:ascii="Times New Roman" w:hAnsi="Times New Roman" w:cs="Times New Roman"/>
          <w:sz w:val="24"/>
          <w:szCs w:val="24"/>
        </w:rPr>
        <w:t xml:space="preserve"> Espagne), rapporteur fic</w:t>
      </w:r>
      <w:r w:rsidR="001B0638" w:rsidRPr="00C54E49">
        <w:rPr>
          <w:rFonts w:ascii="Times New Roman" w:hAnsi="Times New Roman" w:cs="Times New Roman"/>
          <w:sz w:val="24"/>
          <w:szCs w:val="24"/>
        </w:rPr>
        <w:t>tif pour le PPE, a indiqué qu’il « </w:t>
      </w:r>
      <w:r w:rsidRPr="00C54E49">
        <w:rPr>
          <w:rFonts w:ascii="Times New Roman" w:hAnsi="Times New Roman" w:cs="Times New Roman"/>
          <w:i/>
          <w:sz w:val="24"/>
          <w:szCs w:val="24"/>
        </w:rPr>
        <w:t xml:space="preserve">est évident que les producteurs de l’UE ont besoin d’une protection permanente parce que la situation </w:t>
      </w:r>
      <w:r w:rsidR="00A92FCA" w:rsidRPr="00C54E49">
        <w:rPr>
          <w:rFonts w:ascii="Times New Roman" w:hAnsi="Times New Roman" w:cs="Times New Roman"/>
          <w:i/>
          <w:sz w:val="24"/>
          <w:szCs w:val="24"/>
        </w:rPr>
        <w:t>du marché est critique pour eux</w:t>
      </w:r>
      <w:r w:rsidRPr="00C54E49">
        <w:rPr>
          <w:rFonts w:ascii="Times New Roman" w:hAnsi="Times New Roman" w:cs="Times New Roman"/>
          <w:i/>
          <w:sz w:val="24"/>
          <w:szCs w:val="24"/>
        </w:rPr>
        <w:t xml:space="preserve">. L’un des éléments fondamentaux c’est justement </w:t>
      </w:r>
      <w:r w:rsidR="00412FEC" w:rsidRPr="00C54E49">
        <w:rPr>
          <w:rFonts w:ascii="Times New Roman" w:hAnsi="Times New Roman" w:cs="Times New Roman"/>
          <w:i/>
          <w:sz w:val="24"/>
          <w:szCs w:val="24"/>
        </w:rPr>
        <w:t>le mécanisme</w:t>
      </w:r>
      <w:r w:rsidRPr="00C54E49">
        <w:rPr>
          <w:rFonts w:ascii="Times New Roman" w:hAnsi="Times New Roman" w:cs="Times New Roman"/>
          <w:i/>
          <w:sz w:val="24"/>
          <w:szCs w:val="24"/>
        </w:rPr>
        <w:t>. Nous sommes tous d’accord aujourd’hui pour dire que cette clause a été cosmétique jusqu’à présent car malgré son existence, la Commission ne l’a jamais utilisée, et ce même si en 2013 et 2014 on a dépassé et de loin les limites pour le Pérou. Il n’y a même pas eu d’information don</w:t>
      </w:r>
      <w:r w:rsidR="00A92FCA" w:rsidRPr="00C54E49">
        <w:rPr>
          <w:rFonts w:ascii="Times New Roman" w:hAnsi="Times New Roman" w:cs="Times New Roman"/>
          <w:i/>
          <w:sz w:val="24"/>
          <w:szCs w:val="24"/>
        </w:rPr>
        <w:t xml:space="preserve">née au </w:t>
      </w:r>
      <w:r w:rsidR="00C54E49" w:rsidRPr="00C54E49">
        <w:rPr>
          <w:rFonts w:ascii="Times New Roman" w:hAnsi="Times New Roman" w:cs="Times New Roman"/>
          <w:i/>
          <w:sz w:val="24"/>
          <w:szCs w:val="24"/>
        </w:rPr>
        <w:t>P</w:t>
      </w:r>
      <w:r w:rsidR="001B0638" w:rsidRPr="00C54E49">
        <w:rPr>
          <w:rFonts w:ascii="Times New Roman" w:hAnsi="Times New Roman" w:cs="Times New Roman"/>
          <w:i/>
          <w:sz w:val="24"/>
          <w:szCs w:val="24"/>
        </w:rPr>
        <w:t>arlemen</w:t>
      </w:r>
      <w:r w:rsidR="00C54E49" w:rsidRPr="00C54E49">
        <w:rPr>
          <w:rFonts w:ascii="Times New Roman" w:hAnsi="Times New Roman" w:cs="Times New Roman"/>
          <w:i/>
          <w:sz w:val="24"/>
          <w:szCs w:val="24"/>
        </w:rPr>
        <w:t>t</w:t>
      </w:r>
      <w:r w:rsidR="00A92FCA" w:rsidRPr="00C54E49">
        <w:rPr>
          <w:rFonts w:ascii="Times New Roman" w:hAnsi="Times New Roman" w:cs="Times New Roman"/>
          <w:i/>
          <w:sz w:val="24"/>
          <w:szCs w:val="24"/>
        </w:rPr>
        <w:t xml:space="preserve"> là-</w:t>
      </w:r>
      <w:r w:rsidRPr="00C54E49">
        <w:rPr>
          <w:rFonts w:ascii="Times New Roman" w:hAnsi="Times New Roman" w:cs="Times New Roman"/>
          <w:i/>
          <w:sz w:val="24"/>
          <w:szCs w:val="24"/>
        </w:rPr>
        <w:t xml:space="preserve">dessus. Pourtant, le Pérou est passé de 51 tonnes en 2010 à 113 000 tonnes. Ce chiffre en dit long. Je pense donc que nous devrions vraiment utiliser davantage </w:t>
      </w:r>
      <w:r w:rsidR="00412FEC" w:rsidRPr="00C54E49">
        <w:rPr>
          <w:rFonts w:ascii="Times New Roman" w:hAnsi="Times New Roman" w:cs="Times New Roman"/>
          <w:i/>
          <w:sz w:val="24"/>
          <w:szCs w:val="24"/>
        </w:rPr>
        <w:t>ce mécanisme</w:t>
      </w:r>
      <w:r w:rsidRPr="00C54E49">
        <w:rPr>
          <w:rFonts w:ascii="Times New Roman" w:hAnsi="Times New Roman" w:cs="Times New Roman"/>
          <w:i/>
          <w:sz w:val="24"/>
          <w:szCs w:val="24"/>
        </w:rPr>
        <w:t>. On ne peut pas laisser la Commission décider de la manière d’agir, il faut que ce soit automatique</w:t>
      </w:r>
      <w:r w:rsidRPr="00C54E49">
        <w:rPr>
          <w:rFonts w:ascii="Times New Roman" w:hAnsi="Times New Roman" w:cs="Times New Roman"/>
          <w:sz w:val="24"/>
          <w:szCs w:val="24"/>
        </w:rPr>
        <w:t> ». Le </w:t>
      </w:r>
      <w:r w:rsidR="00A92FCA" w:rsidRPr="00C54E49">
        <w:rPr>
          <w:rFonts w:ascii="Times New Roman" w:hAnsi="Times New Roman" w:cs="Times New Roman"/>
          <w:sz w:val="24"/>
          <w:szCs w:val="24"/>
        </w:rPr>
        <w:t>repré</w:t>
      </w:r>
      <w:r w:rsidRPr="00C54E49">
        <w:rPr>
          <w:rFonts w:ascii="Times New Roman" w:hAnsi="Times New Roman" w:cs="Times New Roman"/>
          <w:sz w:val="24"/>
          <w:szCs w:val="24"/>
        </w:rPr>
        <w:t>sentant de la Commission européenne a de son côté affirmé</w:t>
      </w:r>
      <w:r w:rsidR="002F0D8B" w:rsidRPr="00C54E49">
        <w:rPr>
          <w:rFonts w:ascii="Times New Roman" w:hAnsi="Times New Roman" w:cs="Times New Roman"/>
          <w:sz w:val="24"/>
          <w:szCs w:val="24"/>
        </w:rPr>
        <w:t> :</w:t>
      </w:r>
      <w:r w:rsidRPr="00C54E49">
        <w:rPr>
          <w:rFonts w:ascii="Times New Roman" w:hAnsi="Times New Roman" w:cs="Times New Roman"/>
          <w:sz w:val="24"/>
          <w:szCs w:val="24"/>
        </w:rPr>
        <w:t> </w:t>
      </w:r>
      <w:r w:rsidR="001B0638" w:rsidRPr="00C54E49">
        <w:rPr>
          <w:rFonts w:ascii="Times New Roman" w:hAnsi="Times New Roman" w:cs="Times New Roman"/>
          <w:sz w:val="24"/>
          <w:szCs w:val="24"/>
        </w:rPr>
        <w:t>« </w:t>
      </w:r>
      <w:r w:rsidRPr="00C54E49">
        <w:rPr>
          <w:rFonts w:ascii="Times New Roman" w:hAnsi="Times New Roman" w:cs="Times New Roman"/>
          <w:i/>
          <w:sz w:val="24"/>
          <w:szCs w:val="24"/>
        </w:rPr>
        <w:t>nous sommes conscients de la sensibilité du secteur banane pour certains Etats membres et pour les RUP, c’est la raison pour laquelle la Commission a négocié un mécanisme de stabilisation pour les bananes </w:t>
      </w:r>
      <w:r w:rsidR="002F0D8B" w:rsidRPr="00C54E49">
        <w:rPr>
          <w:rFonts w:ascii="Times New Roman" w:hAnsi="Times New Roman" w:cs="Times New Roman"/>
          <w:sz w:val="24"/>
          <w:szCs w:val="24"/>
        </w:rPr>
        <w:t>». Ce dernier</w:t>
      </w:r>
      <w:r w:rsidRPr="00C54E49">
        <w:rPr>
          <w:rFonts w:ascii="Times New Roman" w:hAnsi="Times New Roman" w:cs="Times New Roman"/>
          <w:sz w:val="24"/>
          <w:szCs w:val="24"/>
        </w:rPr>
        <w:t xml:space="preserve"> a informé les députés qu’au mois de novembre</w:t>
      </w:r>
      <w:r w:rsidR="002F0D8B" w:rsidRPr="00C54E49">
        <w:rPr>
          <w:rFonts w:ascii="Times New Roman" w:hAnsi="Times New Roman" w:cs="Times New Roman"/>
          <w:sz w:val="24"/>
          <w:szCs w:val="24"/>
        </w:rPr>
        <w:t xml:space="preserve"> « </w:t>
      </w:r>
      <w:r w:rsidRPr="00C54E49">
        <w:rPr>
          <w:rFonts w:ascii="Times New Roman" w:hAnsi="Times New Roman" w:cs="Times New Roman"/>
          <w:i/>
          <w:sz w:val="24"/>
          <w:szCs w:val="24"/>
        </w:rPr>
        <w:t>les seuils ont été atteint</w:t>
      </w:r>
      <w:r w:rsidR="00A92FCA" w:rsidRPr="00C54E49">
        <w:rPr>
          <w:rFonts w:ascii="Times New Roman" w:hAnsi="Times New Roman" w:cs="Times New Roman"/>
          <w:i/>
          <w:sz w:val="24"/>
          <w:szCs w:val="24"/>
        </w:rPr>
        <w:t>s par certains pays d’Amérique c</w:t>
      </w:r>
      <w:r w:rsidRPr="00C54E49">
        <w:rPr>
          <w:rFonts w:ascii="Times New Roman" w:hAnsi="Times New Roman" w:cs="Times New Roman"/>
          <w:i/>
          <w:sz w:val="24"/>
          <w:szCs w:val="24"/>
        </w:rPr>
        <w:t>entrale. La Commission européenne est en train de finaliser son analyse de la situation du marché et va scrupuleusement exécuter les obligations qui lui reviennent. Je voudrais vous rappeler que les bananes d’Amérique centrale</w:t>
      </w:r>
      <w:r w:rsidR="00A92FCA" w:rsidRPr="00C54E49">
        <w:rPr>
          <w:rFonts w:ascii="Times New Roman" w:hAnsi="Times New Roman" w:cs="Times New Roman"/>
          <w:i/>
          <w:sz w:val="24"/>
          <w:szCs w:val="24"/>
        </w:rPr>
        <w:t xml:space="preserve"> représentent 1.9 et 1.3% de l’</w:t>
      </w:r>
      <w:r w:rsidRPr="00C54E49">
        <w:rPr>
          <w:rFonts w:ascii="Times New Roman" w:hAnsi="Times New Roman" w:cs="Times New Roman"/>
          <w:i/>
          <w:sz w:val="24"/>
          <w:szCs w:val="24"/>
        </w:rPr>
        <w:t xml:space="preserve">importation totale de bananes fraiches dans l’UE. En comparaison, les grands exportateurs comme la Colombie ou le Costa Rica sont bien en déca du seuil à 69 et 66% respectivement. La Commission va adopter cette décision et va la transmettre à </w:t>
      </w:r>
      <w:r w:rsidR="001B0638" w:rsidRPr="00C54E49">
        <w:rPr>
          <w:rFonts w:ascii="Times New Roman" w:hAnsi="Times New Roman" w:cs="Times New Roman"/>
          <w:i/>
          <w:sz w:val="24"/>
          <w:szCs w:val="24"/>
        </w:rPr>
        <w:t>cette commission le 10 décembre</w:t>
      </w:r>
      <w:r w:rsidR="002F0D8B" w:rsidRPr="00C54E49">
        <w:rPr>
          <w:rFonts w:ascii="Times New Roman" w:hAnsi="Times New Roman" w:cs="Times New Roman"/>
          <w:sz w:val="24"/>
          <w:szCs w:val="24"/>
        </w:rPr>
        <w:t> »</w:t>
      </w:r>
      <w:r w:rsidRPr="00C54E49">
        <w:rPr>
          <w:rFonts w:ascii="Times New Roman" w:hAnsi="Times New Roman" w:cs="Times New Roman"/>
          <w:sz w:val="24"/>
          <w:szCs w:val="24"/>
        </w:rPr>
        <w:t>. Pour les autres questions des eurodéputés, la Commission a précisé qu’elle fournirait des réponses aux rapporteurs par écrit. Le calendrier d’adoption prévu pour ce rapport est un vote en commission INTA le 6 février 2016 suivi d’un vote en plénière le 8 mars.</w:t>
      </w:r>
    </w:p>
    <w:p w:rsidR="004F21DF" w:rsidRPr="00C54E49" w:rsidRDefault="004F21DF" w:rsidP="00C54E49">
      <w:pPr>
        <w:spacing w:after="0" w:line="276" w:lineRule="auto"/>
        <w:jc w:val="both"/>
        <w:rPr>
          <w:rFonts w:ascii="Times New Roman" w:hAnsi="Times New Roman" w:cs="Times New Roman"/>
          <w:sz w:val="24"/>
          <w:szCs w:val="24"/>
        </w:rPr>
      </w:pPr>
    </w:p>
    <w:p w:rsidR="00A92FCA" w:rsidRPr="00C54E49" w:rsidRDefault="00A92FCA" w:rsidP="00C54E49">
      <w:pPr>
        <w:spacing w:line="276" w:lineRule="auto"/>
        <w:jc w:val="both"/>
        <w:rPr>
          <w:rFonts w:ascii="Times New Roman" w:hAnsi="Times New Roman" w:cs="Times New Roman"/>
          <w:sz w:val="24"/>
          <w:szCs w:val="24"/>
        </w:rPr>
      </w:pPr>
      <w:r w:rsidRPr="00C54E49">
        <w:rPr>
          <w:rFonts w:ascii="Times New Roman" w:hAnsi="Times New Roman" w:cs="Times New Roman"/>
          <w:b/>
          <w:color w:val="5B9BD5" w:themeColor="accent1"/>
          <w:sz w:val="24"/>
          <w:szCs w:val="24"/>
        </w:rPr>
        <w:t>AUDITION EN COMMISSION DU COMMERCE INTERNATIONAL DU PARLEMENT SUR L’OUVERTURE DE NÉGOCIATIONS POUR DES ACCORDS DE LIBRE-ÉCHANGE AVEC L’AUSTRALIE ET LA NOUVELLE-ZÉLANDE :</w:t>
      </w:r>
      <w:r w:rsidRPr="00C54E49">
        <w:rPr>
          <w:rFonts w:ascii="Times New Roman" w:hAnsi="Times New Roman" w:cs="Times New Roman"/>
          <w:sz w:val="24"/>
          <w:szCs w:val="24"/>
        </w:rPr>
        <w:t xml:space="preserve"> La commission du </w:t>
      </w:r>
      <w:r w:rsidRPr="00C54E49">
        <w:rPr>
          <w:rFonts w:ascii="Times New Roman" w:hAnsi="Times New Roman" w:cs="Times New Roman"/>
          <w:sz w:val="24"/>
          <w:szCs w:val="24"/>
        </w:rPr>
        <w:lastRenderedPageBreak/>
        <w:t xml:space="preserve">commerce international du Parlement européen a discuté mardi 1er décembre de l’ouverture de négociations pour des accords de libre-échange avec l’Australie d’une part et la Nouvelle-Zélande d’autre part. Les Ambassadeurs auprès de l’UE de l’Australie (Mark </w:t>
      </w:r>
      <w:r w:rsidR="001B0638" w:rsidRPr="00C54E49">
        <w:rPr>
          <w:rFonts w:ascii="Times New Roman" w:hAnsi="Times New Roman" w:cs="Times New Roman"/>
          <w:sz w:val="24"/>
          <w:szCs w:val="24"/>
        </w:rPr>
        <w:t>HIGGIE</w:t>
      </w:r>
      <w:r w:rsidRPr="00C54E49">
        <w:rPr>
          <w:rFonts w:ascii="Times New Roman" w:hAnsi="Times New Roman" w:cs="Times New Roman"/>
          <w:sz w:val="24"/>
          <w:szCs w:val="24"/>
        </w:rPr>
        <w:t>) et de la Nouvelle-Zélande (</w:t>
      </w:r>
      <w:r w:rsidR="001B60A7" w:rsidRPr="00C54E49">
        <w:rPr>
          <w:rFonts w:ascii="Times New Roman" w:hAnsi="Times New Roman" w:cs="Times New Roman"/>
          <w:sz w:val="24"/>
          <w:szCs w:val="24"/>
        </w:rPr>
        <w:t xml:space="preserve">David </w:t>
      </w:r>
      <w:r w:rsidR="001B0638" w:rsidRPr="00C54E49">
        <w:rPr>
          <w:rFonts w:ascii="Times New Roman" w:hAnsi="Times New Roman" w:cs="Times New Roman"/>
          <w:sz w:val="24"/>
          <w:szCs w:val="24"/>
        </w:rPr>
        <w:t>TAYLOR</w:t>
      </w:r>
      <w:r w:rsidR="001B60A7" w:rsidRPr="00C54E49">
        <w:rPr>
          <w:rFonts w:ascii="Times New Roman" w:hAnsi="Times New Roman" w:cs="Times New Roman"/>
          <w:sz w:val="24"/>
          <w:szCs w:val="24"/>
        </w:rPr>
        <w:t>)</w:t>
      </w:r>
      <w:r w:rsidRPr="00C54E49">
        <w:rPr>
          <w:rFonts w:ascii="Times New Roman" w:hAnsi="Times New Roman" w:cs="Times New Roman"/>
          <w:sz w:val="24"/>
          <w:szCs w:val="24"/>
        </w:rPr>
        <w:t xml:space="preserve"> ainsi que le Ministre au commerce nouveau-zélandais</w:t>
      </w:r>
      <w:r w:rsidR="001B60A7" w:rsidRPr="00C54E49">
        <w:rPr>
          <w:rFonts w:ascii="Times New Roman" w:hAnsi="Times New Roman" w:cs="Times New Roman"/>
          <w:sz w:val="24"/>
          <w:szCs w:val="24"/>
        </w:rPr>
        <w:t xml:space="preserve"> (Tim </w:t>
      </w:r>
      <w:r w:rsidR="001B0638" w:rsidRPr="00C54E49">
        <w:rPr>
          <w:rFonts w:ascii="Times New Roman" w:hAnsi="Times New Roman" w:cs="Times New Roman"/>
          <w:sz w:val="24"/>
          <w:szCs w:val="24"/>
        </w:rPr>
        <w:t>GROSER</w:t>
      </w:r>
      <w:r w:rsidR="001B60A7" w:rsidRPr="00C54E49">
        <w:rPr>
          <w:rFonts w:ascii="Times New Roman" w:hAnsi="Times New Roman" w:cs="Times New Roman"/>
          <w:sz w:val="24"/>
          <w:szCs w:val="24"/>
        </w:rPr>
        <w:t>) sont</w:t>
      </w:r>
      <w:r w:rsidRPr="00C54E49">
        <w:rPr>
          <w:rFonts w:ascii="Times New Roman" w:hAnsi="Times New Roman" w:cs="Times New Roman"/>
          <w:sz w:val="24"/>
          <w:szCs w:val="24"/>
        </w:rPr>
        <w:t xml:space="preserve"> intervenus au cours de cette discussion et ont répondus aux questions des eurodéputés. Les intervenants australiens et nouveau-zélandais se sont félicités de l’annonce de l’ouverture des négociations pour un ALE avec l’Europe. La nécessité de conclure un accord avec ces partenaires a été soulignée à plusieurs reprises, notamment afin de limiter les effets négatifs que pourrait avoir sur le marché européen le récent partenariat transpacifique (TPP) auquel l’Australie, la Nouvelle-Zélande, le Canada e</w:t>
      </w:r>
      <w:r w:rsidR="001B0638" w:rsidRPr="00C54E49">
        <w:rPr>
          <w:rFonts w:ascii="Times New Roman" w:hAnsi="Times New Roman" w:cs="Times New Roman"/>
          <w:sz w:val="24"/>
          <w:szCs w:val="24"/>
        </w:rPr>
        <w:t xml:space="preserve">t les Etats-Unis sont parties. S’agissant du volet agricole, </w:t>
      </w:r>
      <w:r w:rsidRPr="00C54E49">
        <w:rPr>
          <w:rFonts w:ascii="Times New Roman" w:hAnsi="Times New Roman" w:cs="Times New Roman"/>
          <w:sz w:val="24"/>
          <w:szCs w:val="24"/>
        </w:rPr>
        <w:t>r PESONEN secrétaire général de la COPA-COGECA a soulevé que le commerce des produits agricoles avec la Nouvelle-Zélande notamment était déséquilibré en défaveur de l’Union européenne. Sean KELLY (PPE</w:t>
      </w:r>
      <w:r w:rsidR="001B0638" w:rsidRPr="00C54E49">
        <w:rPr>
          <w:rFonts w:ascii="Times New Roman" w:hAnsi="Times New Roman" w:cs="Times New Roman"/>
          <w:sz w:val="24"/>
          <w:szCs w:val="24"/>
        </w:rPr>
        <w:t>/</w:t>
      </w:r>
      <w:r w:rsidRPr="00C54E49">
        <w:rPr>
          <w:rFonts w:ascii="Times New Roman" w:hAnsi="Times New Roman" w:cs="Times New Roman"/>
          <w:sz w:val="24"/>
          <w:szCs w:val="24"/>
        </w:rPr>
        <w:t xml:space="preserve"> Irlande) a fait part de son inquiétude de voir l’agriculture une nouvelle fois utilisée comme variable d’ajustement dans le cadre de ces négociations. Plusieurs eurodéputés se sont inquiétés du calendrier et de la possibilité pour la Commission de mener à bien toutes les négociations en cours. </w:t>
      </w:r>
      <w:r w:rsidR="001B60A7" w:rsidRPr="00C54E49">
        <w:rPr>
          <w:rFonts w:ascii="Times New Roman" w:hAnsi="Times New Roman" w:cs="Times New Roman"/>
          <w:sz w:val="24"/>
          <w:szCs w:val="24"/>
        </w:rPr>
        <w:t>La Commission a réaffirmé son intention de demander prochainement au Conseil un mandat pour négocier ces accords de libre-échange</w:t>
      </w:r>
      <w:r w:rsidR="00892A12" w:rsidRPr="00C54E49">
        <w:rPr>
          <w:rFonts w:ascii="Times New Roman" w:hAnsi="Times New Roman" w:cs="Times New Roman"/>
          <w:sz w:val="24"/>
          <w:szCs w:val="24"/>
        </w:rPr>
        <w:t>.</w:t>
      </w:r>
    </w:p>
    <w:p w:rsidR="00A92FCA" w:rsidRPr="00126A7A" w:rsidRDefault="00A92FCA" w:rsidP="00A92FCA">
      <w:pPr>
        <w:jc w:val="both"/>
      </w:pPr>
    </w:p>
    <w:p w:rsidR="004E5184" w:rsidRDefault="004E5184" w:rsidP="001B608F">
      <w:pPr>
        <w:spacing w:line="276" w:lineRule="auto"/>
        <w:rPr>
          <w:rFonts w:ascii="Times New Roman" w:hAnsi="Times New Roman" w:cs="Times New Roman"/>
          <w:sz w:val="24"/>
          <w:szCs w:val="24"/>
        </w:rPr>
      </w:pPr>
    </w:p>
    <w:p w:rsidR="004E5184" w:rsidRDefault="004E5184" w:rsidP="001B608F">
      <w:pPr>
        <w:spacing w:line="276" w:lineRule="auto"/>
        <w:rPr>
          <w:rFonts w:ascii="Times New Roman" w:hAnsi="Times New Roman" w:cs="Times New Roman"/>
          <w:sz w:val="24"/>
          <w:szCs w:val="24"/>
        </w:rPr>
      </w:pPr>
    </w:p>
    <w:p w:rsidR="004E5184" w:rsidRDefault="004E5184" w:rsidP="001B608F">
      <w:pPr>
        <w:spacing w:line="276" w:lineRule="auto"/>
        <w:jc w:val="center"/>
        <w:rPr>
          <w:rFonts w:ascii="Times New Roman" w:hAnsi="Times New Roman" w:cs="Times New Roman"/>
          <w:sz w:val="24"/>
          <w:szCs w:val="24"/>
        </w:rPr>
      </w:pPr>
    </w:p>
    <w:p w:rsidR="00C54E49" w:rsidRDefault="00C54E49" w:rsidP="001B608F">
      <w:pPr>
        <w:spacing w:line="276" w:lineRule="auto"/>
        <w:jc w:val="center"/>
        <w:rPr>
          <w:rFonts w:ascii="Times New Roman" w:hAnsi="Times New Roman" w:cs="Times New Roman"/>
          <w:sz w:val="24"/>
          <w:szCs w:val="24"/>
        </w:rPr>
      </w:pPr>
    </w:p>
    <w:p w:rsidR="00C54E49" w:rsidRDefault="00C54E49" w:rsidP="001B608F">
      <w:pPr>
        <w:spacing w:line="276" w:lineRule="auto"/>
        <w:jc w:val="center"/>
        <w:rPr>
          <w:rFonts w:ascii="Times New Roman" w:hAnsi="Times New Roman" w:cs="Times New Roman"/>
          <w:sz w:val="24"/>
          <w:szCs w:val="24"/>
        </w:rPr>
      </w:pPr>
    </w:p>
    <w:p w:rsidR="00C54E49" w:rsidRPr="00C54E49" w:rsidRDefault="00C54E49" w:rsidP="00C54E49">
      <w:pPr>
        <w:spacing w:after="0" w:line="240" w:lineRule="auto"/>
        <w:rPr>
          <w:rFonts w:ascii="Times New Roman" w:hAnsi="Times New Roman" w:cs="Times New Roman"/>
          <w:b/>
          <w:bCs/>
          <w:color w:val="4F81BD"/>
          <w:sz w:val="24"/>
          <w:szCs w:val="24"/>
          <w:lang w:eastAsia="fr-BE"/>
        </w:rPr>
      </w:pPr>
      <w:r w:rsidRPr="00C54E49">
        <w:rPr>
          <w:rFonts w:ascii="Times New Roman" w:hAnsi="Times New Roman" w:cs="Times New Roman"/>
          <w:b/>
          <w:bCs/>
          <w:color w:val="4F81BD"/>
          <w:sz w:val="24"/>
          <w:szCs w:val="24"/>
          <w:lang w:eastAsia="fr-BE"/>
        </w:rPr>
        <w:t>AGENDA DE LA SEMAINE DU 07 AU 11 DÉCEMBRE 2015</w:t>
      </w:r>
    </w:p>
    <w:p w:rsidR="00DF5F3B" w:rsidRPr="00DF5F3B" w:rsidRDefault="00DF5F3B" w:rsidP="00DF5F3B">
      <w:pPr>
        <w:spacing w:after="0" w:line="240" w:lineRule="auto"/>
        <w:rPr>
          <w:rFonts w:ascii="Times New Roman" w:hAnsi="Times New Roman" w:cs="Times New Roman"/>
          <w:b/>
          <w:bCs/>
          <w:color w:val="4F81BD"/>
          <w:sz w:val="24"/>
          <w:szCs w:val="24"/>
          <w:lang w:eastAsia="fr-BE"/>
        </w:rPr>
      </w:pPr>
    </w:p>
    <w:tbl>
      <w:tblPr>
        <w:tblpPr w:leftFromText="141" w:rightFromText="141" w:vertAnchor="text" w:tblpXSpec="center" w:tblpY="1"/>
        <w:tblOverlap w:val="never"/>
        <w:tblW w:w="6214" w:type="pct"/>
        <w:tblLayout w:type="fixed"/>
        <w:tblCellMar>
          <w:left w:w="0" w:type="dxa"/>
          <w:right w:w="0" w:type="dxa"/>
        </w:tblCellMar>
        <w:tblLook w:val="04A0" w:firstRow="1" w:lastRow="0" w:firstColumn="1" w:lastColumn="0" w:noHBand="0" w:noVBand="1"/>
      </w:tblPr>
      <w:tblGrid>
        <w:gridCol w:w="1779"/>
        <w:gridCol w:w="3371"/>
        <w:gridCol w:w="2580"/>
        <w:gridCol w:w="1863"/>
        <w:gridCol w:w="1781"/>
      </w:tblGrid>
      <w:tr w:rsidR="00DF5F3B" w:rsidRPr="00DF5F3B" w:rsidTr="001E130D">
        <w:trPr>
          <w:trHeight w:val="433"/>
        </w:trPr>
        <w:tc>
          <w:tcPr>
            <w:tcW w:w="78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F5F3B" w:rsidRPr="00DF5F3B" w:rsidRDefault="00DF5F3B" w:rsidP="00DF5F3B">
            <w:pPr>
              <w:spacing w:after="0" w:line="276" w:lineRule="auto"/>
              <w:rPr>
                <w:rFonts w:ascii="Times New Roman" w:eastAsiaTheme="minorEastAsia" w:hAnsi="Times New Roman" w:cs="Times New Roman"/>
                <w:sz w:val="24"/>
                <w:szCs w:val="24"/>
                <w:lang w:eastAsia="fr-BE"/>
              </w:rPr>
            </w:pPr>
          </w:p>
        </w:tc>
        <w:tc>
          <w:tcPr>
            <w:tcW w:w="148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F5F3B" w:rsidRPr="00DF5F3B" w:rsidRDefault="00DF5F3B" w:rsidP="00DF5F3B">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eastAsia="fr-BE"/>
              </w:rPr>
              <w:t>PARLEMENT EUROP</w:t>
            </w:r>
            <w:r w:rsidRPr="00DF5F3B">
              <w:rPr>
                <w:rFonts w:ascii="Times New Roman" w:hAnsi="Times New Roman" w:cs="Times New Roman"/>
                <w:b/>
                <w:bCs/>
                <w:color w:val="5B9BD5" w:themeColor="accent1"/>
                <w:sz w:val="24"/>
                <w:szCs w:val="24"/>
                <w:lang w:val="en-US" w:eastAsia="fr-BE"/>
              </w:rPr>
              <w:t>EEN</w:t>
            </w:r>
          </w:p>
        </w:tc>
        <w:tc>
          <w:tcPr>
            <w:tcW w:w="11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F5F3B" w:rsidRPr="00DF5F3B" w:rsidRDefault="00DF5F3B" w:rsidP="00DF5F3B">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val="en-US" w:eastAsia="fr-BE"/>
              </w:rPr>
              <w:t>COMMISSION EUROPEENNE</w:t>
            </w:r>
          </w:p>
        </w:tc>
        <w:tc>
          <w:tcPr>
            <w:tcW w:w="819"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F5F3B" w:rsidRPr="00DF5F3B" w:rsidRDefault="00DF5F3B" w:rsidP="00DF5F3B">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val="en-US" w:eastAsia="fr-BE"/>
              </w:rPr>
              <w:t xml:space="preserve">CONSEIL </w:t>
            </w:r>
            <w:r w:rsidRPr="00DF5F3B">
              <w:rPr>
                <w:rFonts w:ascii="Times New Roman" w:hAnsi="Times New Roman" w:cs="Times New Roman"/>
                <w:b/>
                <w:bCs/>
                <w:color w:val="5B9BD5" w:themeColor="accent1"/>
                <w:sz w:val="24"/>
                <w:szCs w:val="24"/>
                <w:lang w:val="en-US" w:eastAsia="fr-BE"/>
              </w:rPr>
              <w:lastRenderedPageBreak/>
              <w:t>DE L’UE</w:t>
            </w:r>
          </w:p>
        </w:tc>
        <w:tc>
          <w:tcPr>
            <w:tcW w:w="783" w:type="pct"/>
            <w:tcBorders>
              <w:top w:val="single" w:sz="8" w:space="0" w:color="auto"/>
              <w:left w:val="nil"/>
              <w:bottom w:val="single" w:sz="8" w:space="0" w:color="auto"/>
              <w:right w:val="single" w:sz="8" w:space="0" w:color="auto"/>
            </w:tcBorders>
          </w:tcPr>
          <w:p w:rsidR="00DF5F3B" w:rsidRPr="00DF5F3B" w:rsidRDefault="00DF5F3B" w:rsidP="00DF5F3B">
            <w:pPr>
              <w:spacing w:after="200" w:line="276" w:lineRule="auto"/>
              <w:jc w:val="center"/>
              <w:rPr>
                <w:rFonts w:ascii="Times New Roman" w:hAnsi="Times New Roman" w:cs="Times New Roman"/>
                <w:b/>
                <w:bCs/>
                <w:color w:val="5B9BD5" w:themeColor="accent1"/>
                <w:sz w:val="24"/>
                <w:szCs w:val="24"/>
                <w:lang w:eastAsia="fr-BE"/>
              </w:rPr>
            </w:pPr>
            <w:r w:rsidRPr="00DF5F3B">
              <w:rPr>
                <w:rFonts w:ascii="Times New Roman" w:hAnsi="Times New Roman" w:cs="Times New Roman"/>
                <w:b/>
                <w:bCs/>
                <w:color w:val="5B9BD5" w:themeColor="accent1"/>
                <w:sz w:val="24"/>
                <w:szCs w:val="24"/>
                <w:lang w:eastAsia="fr-BE"/>
              </w:rPr>
              <w:lastRenderedPageBreak/>
              <w:t>MINIS</w:t>
            </w:r>
            <w:r w:rsidRPr="00DF5F3B">
              <w:rPr>
                <w:rFonts w:ascii="Times New Roman" w:hAnsi="Times New Roman" w:cs="Times New Roman"/>
                <w:b/>
                <w:bCs/>
                <w:color w:val="5B9BD5" w:themeColor="accent1"/>
                <w:sz w:val="24"/>
                <w:szCs w:val="24"/>
                <w:lang w:eastAsia="fr-BE"/>
              </w:rPr>
              <w:lastRenderedPageBreak/>
              <w:t>TÈRES FRANÇAIS</w:t>
            </w:r>
          </w:p>
        </w:tc>
      </w:tr>
      <w:tr w:rsidR="00DF5F3B" w:rsidRPr="00DF5F3B" w:rsidTr="001E130D">
        <w:trPr>
          <w:trHeight w:val="578"/>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F5F3B" w:rsidRDefault="00DF5F3B" w:rsidP="00DF5F3B">
            <w:pPr>
              <w:spacing w:after="0" w:line="276" w:lineRule="auto"/>
              <w:jc w:val="center"/>
              <w:rPr>
                <w:rFonts w:ascii="Times New Roman" w:hAnsi="Times New Roman" w:cs="Times New Roman"/>
                <w:b/>
                <w:bCs/>
                <w:color w:val="000000"/>
                <w:sz w:val="24"/>
                <w:szCs w:val="24"/>
                <w:lang w:val="en-US" w:eastAsia="fr-BE"/>
              </w:rPr>
            </w:pPr>
            <w:r w:rsidRPr="00DF5F3B">
              <w:rPr>
                <w:rFonts w:ascii="Times New Roman" w:hAnsi="Times New Roman" w:cs="Times New Roman"/>
                <w:b/>
                <w:bCs/>
                <w:color w:val="000000"/>
                <w:sz w:val="24"/>
                <w:szCs w:val="24"/>
                <w:lang w:val="en-US" w:eastAsia="fr-BE"/>
              </w:rPr>
              <w:lastRenderedPageBreak/>
              <w:t>Lundi</w:t>
            </w:r>
          </w:p>
          <w:p w:rsidR="00DF5F3B" w:rsidRPr="00DF5F3B" w:rsidRDefault="004E5184" w:rsidP="004E5184">
            <w:pPr>
              <w:spacing w:after="0" w:line="276" w:lineRule="auto"/>
              <w:jc w:val="center"/>
              <w:rPr>
                <w:rFonts w:ascii="Times New Roman" w:hAnsi="Times New Roman" w:cs="Times New Roman"/>
                <w:b/>
                <w:bCs/>
                <w:color w:val="000000"/>
                <w:sz w:val="24"/>
                <w:szCs w:val="24"/>
                <w:lang w:val="en-US" w:eastAsia="fr-BE"/>
              </w:rPr>
            </w:pPr>
            <w:r>
              <w:rPr>
                <w:rFonts w:ascii="Times New Roman" w:hAnsi="Times New Roman" w:cs="Times New Roman"/>
                <w:b/>
                <w:bCs/>
                <w:color w:val="000000"/>
                <w:sz w:val="24"/>
                <w:szCs w:val="24"/>
                <w:lang w:val="en-US" w:eastAsia="fr-BE"/>
              </w:rPr>
              <w:t>07</w:t>
            </w:r>
            <w:r w:rsidR="00DF5F3B" w:rsidRPr="00DF5F3B">
              <w:rPr>
                <w:rFonts w:ascii="Times New Roman" w:hAnsi="Times New Roman" w:cs="Times New Roman"/>
                <w:b/>
                <w:bCs/>
                <w:color w:val="000000"/>
                <w:sz w:val="24"/>
                <w:szCs w:val="24"/>
                <w:lang w:val="en-US" w:eastAsia="fr-BE"/>
              </w:rPr>
              <w:t>/</w:t>
            </w:r>
            <w:r w:rsidR="00DF5F3B">
              <w:rPr>
                <w:rFonts w:ascii="Times New Roman" w:hAnsi="Times New Roman" w:cs="Times New Roman"/>
                <w:b/>
                <w:bCs/>
                <w:color w:val="000000"/>
                <w:sz w:val="24"/>
                <w:szCs w:val="24"/>
                <w:lang w:val="en-US" w:eastAsia="fr-BE"/>
              </w:rPr>
              <w:t>1</w:t>
            </w:r>
            <w:r>
              <w:rPr>
                <w:rFonts w:ascii="Times New Roman" w:hAnsi="Times New Roman" w:cs="Times New Roman"/>
                <w:b/>
                <w:bCs/>
                <w:color w:val="000000"/>
                <w:sz w:val="24"/>
                <w:szCs w:val="24"/>
                <w:lang w:val="en-US" w:eastAsia="fr-BE"/>
              </w:rPr>
              <w:t>2</w:t>
            </w:r>
          </w:p>
        </w:tc>
        <w:tc>
          <w:tcPr>
            <w:tcW w:w="1482" w:type="pct"/>
            <w:tcBorders>
              <w:top w:val="nil"/>
              <w:left w:val="nil"/>
              <w:bottom w:val="single" w:sz="8" w:space="0" w:color="auto"/>
              <w:right w:val="single" w:sz="8" w:space="0" w:color="auto"/>
            </w:tcBorders>
            <w:noWrap/>
            <w:tcMar>
              <w:top w:w="0" w:type="dxa"/>
              <w:left w:w="70" w:type="dxa"/>
              <w:bottom w:w="0" w:type="dxa"/>
              <w:right w:w="70" w:type="dxa"/>
            </w:tcMar>
          </w:tcPr>
          <w:p w:rsidR="008D5C48" w:rsidRPr="00A5551F" w:rsidRDefault="008D5C48" w:rsidP="00B53505">
            <w:pPr>
              <w:spacing w:after="0" w:line="276" w:lineRule="auto"/>
              <w:jc w:val="both"/>
              <w:rPr>
                <w:rFonts w:ascii="Times New Roman" w:eastAsia="Calibri" w:hAnsi="Times New Roman" w:cs="Times New Roman"/>
                <w:b/>
                <w:u w:val="single"/>
                <w:lang w:eastAsia="fr-BE"/>
              </w:rPr>
            </w:pPr>
          </w:p>
          <w:p w:rsidR="00DE5BBF" w:rsidRDefault="00740125" w:rsidP="00B53505">
            <w:pPr>
              <w:spacing w:after="0" w:line="276" w:lineRule="auto"/>
              <w:jc w:val="both"/>
              <w:rPr>
                <w:rFonts w:ascii="Times New Roman" w:eastAsia="Calibri" w:hAnsi="Times New Roman" w:cs="Times New Roman"/>
                <w:b/>
                <w:u w:val="single"/>
                <w:lang w:eastAsia="fr-BE"/>
              </w:rPr>
            </w:pPr>
            <w:r w:rsidRPr="00740125">
              <w:rPr>
                <w:rFonts w:ascii="Times New Roman" w:eastAsia="Calibri" w:hAnsi="Times New Roman" w:cs="Times New Roman"/>
                <w:b/>
                <w:u w:val="single"/>
                <w:lang w:eastAsia="fr-BE"/>
              </w:rPr>
              <w:t>Commission de la Pêche</w:t>
            </w:r>
          </w:p>
          <w:p w:rsidR="00740125" w:rsidRDefault="00740125" w:rsidP="00B53505">
            <w:pPr>
              <w:spacing w:after="0" w:line="276" w:lineRule="auto"/>
              <w:jc w:val="both"/>
              <w:rPr>
                <w:rFonts w:ascii="Times New Roman" w:eastAsia="Calibri" w:hAnsi="Times New Roman" w:cs="Times New Roman"/>
                <w:b/>
                <w:u w:val="single"/>
                <w:lang w:eastAsia="fr-BE"/>
              </w:rPr>
            </w:pPr>
          </w:p>
          <w:p w:rsidR="00740125" w:rsidRPr="00740125" w:rsidRDefault="00740125" w:rsidP="00B53505">
            <w:pPr>
              <w:spacing w:after="0" w:line="276" w:lineRule="auto"/>
              <w:jc w:val="both"/>
              <w:rPr>
                <w:rFonts w:ascii="Times New Roman" w:eastAsia="Calibri" w:hAnsi="Times New Roman" w:cs="Times New Roman"/>
                <w:bCs/>
                <w:lang w:eastAsia="fr-BE"/>
              </w:rPr>
            </w:pPr>
            <w:r w:rsidRPr="00740125">
              <w:rPr>
                <w:rFonts w:ascii="Times New Roman" w:eastAsia="Calibri" w:hAnsi="Times New Roman" w:cs="Times New Roman"/>
                <w:bCs/>
                <w:lang w:eastAsia="fr-BE"/>
              </w:rPr>
              <w:t>Échange de vues avec la Commission et la Cour des Comptes sur le rapport spécial n°11/2015 : "La Commission gère-t-elle correctement les accords de partenariat dans le domaine de la pêche ?"</w:t>
            </w:r>
          </w:p>
          <w:p w:rsidR="00740125" w:rsidRPr="00740125" w:rsidRDefault="00740125" w:rsidP="00B53505">
            <w:pPr>
              <w:spacing w:after="0" w:line="276" w:lineRule="auto"/>
              <w:jc w:val="both"/>
              <w:rPr>
                <w:rFonts w:ascii="Times New Roman" w:eastAsia="Calibri" w:hAnsi="Times New Roman" w:cs="Times New Roman"/>
                <w:bCs/>
                <w:lang w:eastAsia="fr-BE"/>
              </w:rPr>
            </w:pPr>
          </w:p>
          <w:p w:rsidR="00740125" w:rsidRPr="00740125" w:rsidRDefault="00740125" w:rsidP="00740125">
            <w:pPr>
              <w:spacing w:after="0" w:line="276" w:lineRule="auto"/>
              <w:jc w:val="both"/>
              <w:rPr>
                <w:rFonts w:ascii="Times New Roman" w:eastAsia="Calibri" w:hAnsi="Times New Roman" w:cs="Times New Roman"/>
                <w:bCs/>
                <w:lang w:eastAsia="fr-BE"/>
              </w:rPr>
            </w:pPr>
            <w:r w:rsidRPr="00740125">
              <w:rPr>
                <w:rFonts w:ascii="Times New Roman" w:eastAsia="Calibri" w:hAnsi="Times New Roman" w:cs="Times New Roman"/>
                <w:bCs/>
                <w:lang w:eastAsia="fr-BE"/>
              </w:rPr>
              <w:t>Présentation par la Commission sur les actes délégués et les actes d'exécution</w:t>
            </w:r>
          </w:p>
          <w:p w:rsidR="00740125" w:rsidRPr="00740125" w:rsidRDefault="00740125" w:rsidP="00740125">
            <w:pPr>
              <w:spacing w:after="0" w:line="276" w:lineRule="auto"/>
              <w:jc w:val="both"/>
              <w:rPr>
                <w:rFonts w:ascii="Times New Roman" w:eastAsia="Calibri" w:hAnsi="Times New Roman" w:cs="Times New Roman"/>
                <w:lang w:eastAsia="fr-BE"/>
              </w:rPr>
            </w:pPr>
          </w:p>
          <w:p w:rsidR="00740125" w:rsidRPr="00740125" w:rsidRDefault="00740125" w:rsidP="00740125">
            <w:pPr>
              <w:spacing w:after="0" w:line="276" w:lineRule="auto"/>
              <w:jc w:val="both"/>
              <w:rPr>
                <w:rFonts w:ascii="Times New Roman" w:eastAsia="Calibri" w:hAnsi="Times New Roman" w:cs="Times New Roman"/>
                <w:b/>
                <w:bCs/>
                <w:lang w:eastAsia="fr-BE"/>
              </w:rPr>
            </w:pPr>
            <w:r w:rsidRPr="00740125">
              <w:rPr>
                <w:rFonts w:ascii="Times New Roman" w:eastAsia="Calibri" w:hAnsi="Times New Roman" w:cs="Times New Roman"/>
                <w:b/>
                <w:bCs/>
                <w:lang w:eastAsia="fr-BE"/>
              </w:rPr>
              <w:t>Rapport sur la mission de la commission de la pêche qui a eu lieu du 1er au 5 novembre 2015 à l'ile de la Réunion</w:t>
            </w:r>
          </w:p>
          <w:p w:rsidR="00740125" w:rsidRPr="00740125" w:rsidRDefault="00740125" w:rsidP="00740125">
            <w:pPr>
              <w:spacing w:after="0" w:line="276" w:lineRule="auto"/>
              <w:jc w:val="both"/>
              <w:rPr>
                <w:rFonts w:ascii="Times New Roman" w:eastAsia="Calibri" w:hAnsi="Times New Roman" w:cs="Times New Roman"/>
                <w:lang w:eastAsia="fr-BE"/>
              </w:rPr>
            </w:pPr>
          </w:p>
          <w:p w:rsidR="00740125" w:rsidRPr="00740125" w:rsidRDefault="00740125" w:rsidP="00740125">
            <w:pPr>
              <w:spacing w:after="0" w:line="276" w:lineRule="auto"/>
              <w:jc w:val="both"/>
              <w:rPr>
                <w:rFonts w:ascii="Times New Roman" w:eastAsia="Calibri" w:hAnsi="Times New Roman" w:cs="Times New Roman"/>
                <w:lang w:eastAsia="fr-BE"/>
              </w:rPr>
            </w:pPr>
            <w:r w:rsidRPr="00740125">
              <w:rPr>
                <w:rFonts w:ascii="Times New Roman" w:eastAsia="Calibri" w:hAnsi="Times New Roman" w:cs="Times New Roman"/>
                <w:bCs/>
                <w:lang w:eastAsia="fr-BE"/>
              </w:rPr>
              <w:t>Rapport sur la mission de la commission de la pêche qui a eu lieu du 12 au 14 novembre 2015 à Malte, pour la 24ème Réunion ordinaire de la Commission Internationale pour la Conservation des Thonidés de l’Atlantique (ICCAT)</w:t>
            </w:r>
          </w:p>
          <w:p w:rsidR="00740125" w:rsidRPr="00740125" w:rsidRDefault="00740125" w:rsidP="00B53505">
            <w:pPr>
              <w:spacing w:after="0" w:line="276" w:lineRule="auto"/>
              <w:jc w:val="both"/>
              <w:rPr>
                <w:rFonts w:ascii="Times New Roman" w:eastAsia="Calibri" w:hAnsi="Times New Roman" w:cs="Times New Roman"/>
                <w:lang w:eastAsia="fr-BE"/>
              </w:rPr>
            </w:pPr>
          </w:p>
          <w:p w:rsidR="004D0849" w:rsidRPr="00A5551F" w:rsidRDefault="004D0849" w:rsidP="00B53505">
            <w:pPr>
              <w:spacing w:after="0" w:line="276" w:lineRule="auto"/>
              <w:jc w:val="both"/>
              <w:rPr>
                <w:rFonts w:ascii="Times New Roman" w:eastAsia="Calibri" w:hAnsi="Times New Roman" w:cs="Times New Roman"/>
                <w:b/>
                <w:u w:val="single"/>
                <w:lang w:eastAsia="fr-BE"/>
              </w:rPr>
            </w:pPr>
          </w:p>
        </w:tc>
        <w:tc>
          <w:tcPr>
            <w:tcW w:w="1134" w:type="pct"/>
            <w:tcBorders>
              <w:top w:val="nil"/>
              <w:left w:val="nil"/>
              <w:bottom w:val="single" w:sz="8" w:space="0" w:color="auto"/>
              <w:right w:val="single" w:sz="8" w:space="0" w:color="auto"/>
            </w:tcBorders>
            <w:noWrap/>
            <w:tcMar>
              <w:top w:w="0" w:type="dxa"/>
              <w:left w:w="70" w:type="dxa"/>
              <w:bottom w:w="0" w:type="dxa"/>
              <w:right w:w="70" w:type="dxa"/>
            </w:tcMar>
          </w:tcPr>
          <w:p w:rsidR="00DF5F3B" w:rsidRPr="00DF5F3B" w:rsidRDefault="00DF5F3B" w:rsidP="00DF5F3B">
            <w:pPr>
              <w:autoSpaceDE w:val="0"/>
              <w:autoSpaceDN w:val="0"/>
              <w:adjustRightInd w:val="0"/>
              <w:spacing w:after="0" w:line="240" w:lineRule="auto"/>
              <w:jc w:val="both"/>
              <w:rPr>
                <w:rFonts w:ascii="Times New Roman" w:hAnsi="Times New Roman" w:cs="Times New Roman"/>
                <w:iCs/>
                <w:color w:val="44546A" w:themeColor="text2"/>
                <w:lang w:eastAsia="fr-BE"/>
              </w:rPr>
            </w:pPr>
          </w:p>
          <w:p w:rsidR="00E920E8" w:rsidRDefault="00E920E8" w:rsidP="00E920E8">
            <w:pPr>
              <w:autoSpaceDE w:val="0"/>
              <w:autoSpaceDN w:val="0"/>
              <w:adjustRightInd w:val="0"/>
              <w:spacing w:after="0" w:line="240" w:lineRule="auto"/>
              <w:jc w:val="both"/>
              <w:rPr>
                <w:rFonts w:ascii="Times New Roman" w:hAnsi="Times New Roman" w:cs="Times New Roman"/>
                <w:b/>
                <w:iCs/>
                <w:u w:val="single"/>
                <w:lang w:eastAsia="fr-BE"/>
              </w:rPr>
            </w:pPr>
            <w:r w:rsidRPr="00E920E8">
              <w:rPr>
                <w:rFonts w:ascii="Times New Roman" w:hAnsi="Times New Roman" w:cs="Times New Roman"/>
                <w:b/>
                <w:iCs/>
                <w:u w:val="single"/>
                <w:lang w:eastAsia="fr-BE"/>
              </w:rPr>
              <w:t>DG MARE :</w:t>
            </w:r>
          </w:p>
          <w:p w:rsidR="00E920E8" w:rsidRPr="00E920E8" w:rsidRDefault="00E920E8" w:rsidP="00E920E8">
            <w:pPr>
              <w:autoSpaceDE w:val="0"/>
              <w:autoSpaceDN w:val="0"/>
              <w:adjustRightInd w:val="0"/>
              <w:spacing w:after="0" w:line="240" w:lineRule="auto"/>
              <w:jc w:val="both"/>
              <w:rPr>
                <w:rFonts w:ascii="Times New Roman" w:hAnsi="Times New Roman" w:cs="Times New Roman"/>
                <w:b/>
                <w:iCs/>
                <w:u w:val="single"/>
                <w:lang w:eastAsia="fr-BE"/>
              </w:rPr>
            </w:pPr>
          </w:p>
          <w:p w:rsidR="00E920E8" w:rsidRDefault="00E920E8" w:rsidP="00E920E8">
            <w:pPr>
              <w:autoSpaceDE w:val="0"/>
              <w:autoSpaceDN w:val="0"/>
              <w:adjustRightInd w:val="0"/>
              <w:spacing w:after="0" w:line="240" w:lineRule="auto"/>
              <w:jc w:val="both"/>
              <w:rPr>
                <w:rFonts w:ascii="Times New Roman" w:hAnsi="Times New Roman" w:cs="Times New Roman"/>
                <w:iCs/>
                <w:lang w:eastAsia="fr-BE"/>
              </w:rPr>
            </w:pPr>
            <w:r w:rsidRPr="00E920E8">
              <w:rPr>
                <w:rFonts w:ascii="Times New Roman" w:hAnsi="Times New Roman" w:cs="Times New Roman"/>
                <w:iCs/>
                <w:lang w:eastAsia="fr-BE"/>
              </w:rPr>
              <w:t>Conférence sur la planification de l’espace maritime et l’environnement marin</w:t>
            </w:r>
            <w:r>
              <w:rPr>
                <w:rFonts w:ascii="Times New Roman" w:hAnsi="Times New Roman" w:cs="Times New Roman"/>
                <w:iCs/>
                <w:lang w:eastAsia="fr-BE"/>
              </w:rPr>
              <w:t> :</w:t>
            </w:r>
          </w:p>
          <w:p w:rsidR="00E920E8" w:rsidRDefault="00E920E8" w:rsidP="00E920E8">
            <w:pPr>
              <w:autoSpaceDE w:val="0"/>
              <w:autoSpaceDN w:val="0"/>
              <w:adjustRightInd w:val="0"/>
              <w:spacing w:after="0" w:line="240" w:lineRule="auto"/>
              <w:jc w:val="both"/>
              <w:rPr>
                <w:rFonts w:ascii="Times New Roman" w:hAnsi="Times New Roman" w:cs="Times New Roman"/>
                <w:iCs/>
                <w:lang w:eastAsia="fr-BE"/>
              </w:rPr>
            </w:pPr>
          </w:p>
          <w:p w:rsidR="00E920E8" w:rsidRPr="00E920E8" w:rsidRDefault="00E920E8" w:rsidP="00E920E8">
            <w:pPr>
              <w:autoSpaceDE w:val="0"/>
              <w:autoSpaceDN w:val="0"/>
              <w:adjustRightInd w:val="0"/>
              <w:spacing w:after="0" w:line="240" w:lineRule="auto"/>
              <w:jc w:val="both"/>
              <w:rPr>
                <w:rFonts w:ascii="Times New Roman" w:hAnsi="Times New Roman" w:cs="Times New Roman"/>
                <w:i/>
                <w:iCs/>
                <w:lang w:eastAsia="fr-BE"/>
              </w:rPr>
            </w:pPr>
            <w:r w:rsidRPr="00E920E8">
              <w:rPr>
                <w:rFonts w:ascii="Times New Roman" w:hAnsi="Times New Roman" w:cs="Times New Roman"/>
                <w:i/>
                <w:iCs/>
                <w:lang w:eastAsia="fr-BE"/>
              </w:rPr>
              <w:t>Encourager un partage d’expériences en matière de planification de l’espace maritime, avec des représentants d’industries maritimes, des autorités nationales et des ONG</w:t>
            </w:r>
            <w:r>
              <w:rPr>
                <w:rFonts w:ascii="Times New Roman" w:hAnsi="Times New Roman" w:cs="Times New Roman"/>
                <w:i/>
                <w:iCs/>
                <w:lang w:eastAsia="fr-BE"/>
              </w:rPr>
              <w:t>.</w:t>
            </w:r>
          </w:p>
          <w:p w:rsidR="00E920E8" w:rsidRPr="00E920E8" w:rsidRDefault="00E920E8" w:rsidP="00E920E8">
            <w:pPr>
              <w:autoSpaceDE w:val="0"/>
              <w:autoSpaceDN w:val="0"/>
              <w:adjustRightInd w:val="0"/>
              <w:spacing w:after="0" w:line="240" w:lineRule="auto"/>
              <w:jc w:val="both"/>
              <w:rPr>
                <w:rFonts w:ascii="Times New Roman" w:hAnsi="Times New Roman" w:cs="Times New Roman"/>
                <w:i/>
                <w:iCs/>
                <w:lang w:eastAsia="fr-BE"/>
              </w:rPr>
            </w:pPr>
          </w:p>
          <w:p w:rsidR="00E920E8" w:rsidRPr="00E920E8" w:rsidRDefault="00E920E8" w:rsidP="00E920E8">
            <w:pPr>
              <w:autoSpaceDE w:val="0"/>
              <w:autoSpaceDN w:val="0"/>
              <w:adjustRightInd w:val="0"/>
              <w:spacing w:after="0" w:line="240" w:lineRule="auto"/>
              <w:jc w:val="both"/>
              <w:rPr>
                <w:rFonts w:ascii="Times New Roman" w:hAnsi="Times New Roman" w:cs="Times New Roman"/>
                <w:i/>
                <w:iCs/>
                <w:lang w:eastAsia="fr-BE"/>
              </w:rPr>
            </w:pPr>
            <w:r w:rsidRPr="00E920E8">
              <w:rPr>
                <w:rFonts w:ascii="Times New Roman" w:hAnsi="Times New Roman" w:cs="Times New Roman"/>
                <w:i/>
                <w:iCs/>
                <w:lang w:eastAsia="fr-BE"/>
              </w:rPr>
              <w:t>Faire le point sur les attentes et exigences des parties prenantes.</w:t>
            </w:r>
          </w:p>
          <w:p w:rsidR="00E920E8" w:rsidRPr="00E920E8" w:rsidRDefault="00E920E8" w:rsidP="00E920E8">
            <w:pPr>
              <w:autoSpaceDE w:val="0"/>
              <w:autoSpaceDN w:val="0"/>
              <w:adjustRightInd w:val="0"/>
              <w:spacing w:after="0" w:line="240" w:lineRule="auto"/>
              <w:rPr>
                <w:rFonts w:ascii="Times New Roman" w:hAnsi="Times New Roman" w:cs="Times New Roman"/>
                <w:iCs/>
                <w:lang w:eastAsia="fr-BE"/>
              </w:rPr>
            </w:pPr>
          </w:p>
          <w:p w:rsidR="00DF5F3B" w:rsidRPr="00DF5F3B" w:rsidRDefault="00DF5F3B" w:rsidP="00DF5F3B">
            <w:pPr>
              <w:autoSpaceDE w:val="0"/>
              <w:autoSpaceDN w:val="0"/>
              <w:adjustRightInd w:val="0"/>
              <w:spacing w:after="0" w:line="240" w:lineRule="auto"/>
              <w:jc w:val="center"/>
              <w:rPr>
                <w:rFonts w:ascii="Times New Roman" w:hAnsi="Times New Roman" w:cs="Times New Roman"/>
                <w:iCs/>
                <w:lang w:eastAsia="fr-BE"/>
              </w:rPr>
            </w:pPr>
          </w:p>
        </w:tc>
        <w:tc>
          <w:tcPr>
            <w:tcW w:w="819"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DF5F3B" w:rsidRPr="00DF5F3B" w:rsidRDefault="00DF5F3B" w:rsidP="00696AAB">
            <w:pPr>
              <w:autoSpaceDE w:val="0"/>
              <w:autoSpaceDN w:val="0"/>
              <w:adjustRightInd w:val="0"/>
              <w:spacing w:after="0" w:line="240" w:lineRule="auto"/>
              <w:rPr>
                <w:rFonts w:ascii="Times New Roman" w:eastAsia="Calibri" w:hAnsi="Times New Roman" w:cs="Times New Roman"/>
                <w:b/>
                <w:sz w:val="24"/>
                <w:szCs w:val="24"/>
              </w:rPr>
            </w:pPr>
          </w:p>
        </w:tc>
        <w:tc>
          <w:tcPr>
            <w:tcW w:w="783" w:type="pct"/>
            <w:tcBorders>
              <w:top w:val="nil"/>
              <w:left w:val="nil"/>
              <w:bottom w:val="single" w:sz="8" w:space="0" w:color="auto"/>
              <w:right w:val="single" w:sz="8" w:space="0" w:color="auto"/>
            </w:tcBorders>
          </w:tcPr>
          <w:p w:rsidR="00DF5F3B" w:rsidRPr="00986D39" w:rsidRDefault="00986D39" w:rsidP="00DF5F3B">
            <w:pPr>
              <w:autoSpaceDE w:val="0"/>
              <w:autoSpaceDN w:val="0"/>
              <w:adjustRightInd w:val="0"/>
              <w:spacing w:after="0" w:line="240" w:lineRule="auto"/>
              <w:jc w:val="both"/>
              <w:rPr>
                <w:rFonts w:ascii="Times New Roman" w:eastAsia="Calibri" w:hAnsi="Times New Roman" w:cs="Times New Roman"/>
                <w:b/>
                <w:szCs w:val="24"/>
              </w:rPr>
            </w:pPr>
            <w:r w:rsidRPr="00986D39">
              <w:rPr>
                <w:rFonts w:ascii="Times New Roman" w:eastAsia="Calibri" w:hAnsi="Times New Roman" w:cs="Times New Roman"/>
                <w:b/>
                <w:szCs w:val="24"/>
              </w:rPr>
              <w:t xml:space="preserve"> </w:t>
            </w:r>
          </w:p>
          <w:p w:rsidR="00986D39" w:rsidRDefault="00986D39" w:rsidP="00986D39">
            <w:pPr>
              <w:autoSpaceDE w:val="0"/>
              <w:autoSpaceDN w:val="0"/>
              <w:adjustRightInd w:val="0"/>
              <w:spacing w:after="0" w:line="240" w:lineRule="auto"/>
              <w:jc w:val="both"/>
              <w:rPr>
                <w:rFonts w:ascii="Times New Roman" w:eastAsia="Calibri" w:hAnsi="Times New Roman" w:cs="Times New Roman"/>
                <w:b/>
                <w:szCs w:val="24"/>
              </w:rPr>
            </w:pPr>
          </w:p>
          <w:p w:rsidR="008D5C48" w:rsidRPr="008D5C48" w:rsidRDefault="008D5C48" w:rsidP="00986D39">
            <w:pPr>
              <w:autoSpaceDE w:val="0"/>
              <w:autoSpaceDN w:val="0"/>
              <w:adjustRightInd w:val="0"/>
              <w:spacing w:after="0" w:line="240" w:lineRule="auto"/>
              <w:jc w:val="both"/>
              <w:rPr>
                <w:rFonts w:ascii="Times New Roman" w:eastAsia="Calibri" w:hAnsi="Times New Roman" w:cs="Times New Roman"/>
                <w:szCs w:val="24"/>
              </w:rPr>
            </w:pPr>
          </w:p>
        </w:tc>
      </w:tr>
      <w:tr w:rsidR="00DF5F3B" w:rsidRPr="00DF5F3B" w:rsidTr="001E130D">
        <w:trPr>
          <w:trHeight w:val="545"/>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E5BBF" w:rsidRPr="00740125" w:rsidRDefault="00DE5BBF" w:rsidP="00DF5F3B">
            <w:pPr>
              <w:spacing w:after="0" w:line="276" w:lineRule="auto"/>
              <w:jc w:val="center"/>
              <w:rPr>
                <w:rFonts w:ascii="Times New Roman" w:hAnsi="Times New Roman" w:cs="Times New Roman"/>
                <w:b/>
                <w:bCs/>
                <w:color w:val="000000"/>
                <w:sz w:val="24"/>
                <w:szCs w:val="24"/>
                <w:lang w:eastAsia="fr-BE"/>
              </w:rPr>
            </w:pPr>
          </w:p>
          <w:p w:rsidR="00DF5F3B" w:rsidRPr="00DF5F3B" w:rsidRDefault="00DF5F3B" w:rsidP="00DF5F3B">
            <w:pPr>
              <w:spacing w:after="0" w:line="276" w:lineRule="auto"/>
              <w:jc w:val="center"/>
              <w:rPr>
                <w:rFonts w:ascii="Times New Roman" w:hAnsi="Times New Roman" w:cs="Times New Roman"/>
                <w:b/>
                <w:bCs/>
                <w:color w:val="000000"/>
                <w:sz w:val="24"/>
                <w:szCs w:val="24"/>
                <w:lang w:val="en-US" w:eastAsia="fr-BE"/>
              </w:rPr>
            </w:pPr>
            <w:r w:rsidRPr="00DF5F3B">
              <w:rPr>
                <w:rFonts w:ascii="Times New Roman" w:hAnsi="Times New Roman" w:cs="Times New Roman"/>
                <w:b/>
                <w:bCs/>
                <w:color w:val="000000"/>
                <w:sz w:val="24"/>
                <w:szCs w:val="24"/>
                <w:lang w:val="en-US" w:eastAsia="fr-BE"/>
              </w:rPr>
              <w:t>Mardi</w:t>
            </w:r>
          </w:p>
          <w:p w:rsidR="00DF5F3B" w:rsidRPr="00DF5F3B" w:rsidRDefault="007A5304" w:rsidP="00DF5F3B">
            <w:pPr>
              <w:spacing w:after="0" w:line="276" w:lineRule="auto"/>
              <w:jc w:val="center"/>
              <w:rPr>
                <w:rFonts w:ascii="Times New Roman" w:hAnsi="Times New Roman" w:cs="Times New Roman"/>
                <w:b/>
                <w:bCs/>
                <w:color w:val="000000"/>
                <w:sz w:val="24"/>
                <w:szCs w:val="24"/>
                <w:lang w:val="en-US" w:eastAsia="fr-BE"/>
              </w:rPr>
            </w:pPr>
            <w:r>
              <w:rPr>
                <w:rFonts w:ascii="Times New Roman" w:hAnsi="Times New Roman" w:cs="Times New Roman"/>
                <w:b/>
                <w:bCs/>
                <w:color w:val="000000"/>
                <w:sz w:val="24"/>
                <w:szCs w:val="24"/>
                <w:lang w:val="en-US" w:eastAsia="fr-BE"/>
              </w:rPr>
              <w:t>0</w:t>
            </w:r>
            <w:r w:rsidR="004E5184">
              <w:rPr>
                <w:rFonts w:ascii="Times New Roman" w:hAnsi="Times New Roman" w:cs="Times New Roman"/>
                <w:b/>
                <w:bCs/>
                <w:color w:val="000000"/>
                <w:sz w:val="24"/>
                <w:szCs w:val="24"/>
                <w:lang w:val="en-US" w:eastAsia="fr-BE"/>
              </w:rPr>
              <w:t>8</w:t>
            </w:r>
            <w:r w:rsidR="00DF5F3B" w:rsidRPr="00DF5F3B">
              <w:rPr>
                <w:rFonts w:ascii="Times New Roman" w:hAnsi="Times New Roman" w:cs="Times New Roman"/>
                <w:b/>
                <w:bCs/>
                <w:color w:val="000000"/>
                <w:sz w:val="24"/>
                <w:szCs w:val="24"/>
                <w:lang w:val="en-US" w:eastAsia="fr-BE"/>
              </w:rPr>
              <w:t>/</w:t>
            </w:r>
            <w:r w:rsidR="00DF5F3B">
              <w:rPr>
                <w:rFonts w:ascii="Times New Roman" w:hAnsi="Times New Roman" w:cs="Times New Roman"/>
                <w:b/>
                <w:bCs/>
                <w:color w:val="000000"/>
                <w:sz w:val="24"/>
                <w:szCs w:val="24"/>
                <w:lang w:val="en-US" w:eastAsia="fr-BE"/>
              </w:rPr>
              <w:t>1</w:t>
            </w:r>
            <w:r>
              <w:rPr>
                <w:rFonts w:ascii="Times New Roman" w:hAnsi="Times New Roman" w:cs="Times New Roman"/>
                <w:b/>
                <w:bCs/>
                <w:color w:val="000000"/>
                <w:sz w:val="24"/>
                <w:szCs w:val="24"/>
                <w:lang w:val="en-US" w:eastAsia="fr-BE"/>
              </w:rPr>
              <w:t>2</w:t>
            </w:r>
          </w:p>
          <w:p w:rsidR="00DF5F3B" w:rsidRPr="00DF5F3B" w:rsidRDefault="00DF5F3B" w:rsidP="00DF5F3B">
            <w:pPr>
              <w:spacing w:after="0" w:line="276" w:lineRule="auto"/>
              <w:jc w:val="center"/>
              <w:rPr>
                <w:rFonts w:ascii="Times New Roman" w:hAnsi="Times New Roman" w:cs="Times New Roman"/>
                <w:b/>
                <w:bCs/>
                <w:color w:val="000000"/>
                <w:sz w:val="24"/>
                <w:szCs w:val="24"/>
                <w:lang w:val="en-US" w:eastAsia="fr-BE"/>
              </w:rPr>
            </w:pPr>
          </w:p>
        </w:tc>
        <w:tc>
          <w:tcPr>
            <w:tcW w:w="1482" w:type="pct"/>
            <w:tcBorders>
              <w:top w:val="nil"/>
              <w:left w:val="nil"/>
              <w:bottom w:val="single" w:sz="8" w:space="0" w:color="auto"/>
              <w:right w:val="single" w:sz="8" w:space="0" w:color="auto"/>
            </w:tcBorders>
            <w:noWrap/>
            <w:tcMar>
              <w:top w:w="0" w:type="dxa"/>
              <w:left w:w="70" w:type="dxa"/>
              <w:bottom w:w="0" w:type="dxa"/>
              <w:right w:w="70" w:type="dxa"/>
            </w:tcMar>
          </w:tcPr>
          <w:p w:rsidR="00541D44" w:rsidRDefault="00541D44" w:rsidP="00DF5F3B">
            <w:pPr>
              <w:spacing w:after="0" w:line="276" w:lineRule="auto"/>
              <w:jc w:val="both"/>
              <w:rPr>
                <w:rFonts w:ascii="Times New Roman" w:eastAsia="Calibri" w:hAnsi="Times New Roman" w:cs="Times New Roman"/>
                <w:u w:val="single"/>
                <w:lang w:eastAsia="fr-BE"/>
              </w:rPr>
            </w:pPr>
          </w:p>
          <w:p w:rsidR="00740125" w:rsidRPr="00A5551F" w:rsidRDefault="00740125" w:rsidP="00DF5F3B">
            <w:pPr>
              <w:spacing w:after="0" w:line="276" w:lineRule="auto"/>
              <w:jc w:val="both"/>
              <w:rPr>
                <w:rFonts w:ascii="Times New Roman" w:eastAsia="Calibri" w:hAnsi="Times New Roman" w:cs="Times New Roman"/>
                <w:u w:val="single"/>
                <w:lang w:eastAsia="fr-BE"/>
              </w:rPr>
            </w:pPr>
          </w:p>
          <w:p w:rsidR="00DE5BBF" w:rsidRPr="00A5551F" w:rsidRDefault="00DE5BBF" w:rsidP="00DE5BBF">
            <w:pPr>
              <w:spacing w:after="0" w:line="276" w:lineRule="auto"/>
              <w:jc w:val="both"/>
              <w:rPr>
                <w:rFonts w:ascii="Times New Roman" w:eastAsia="Calibri" w:hAnsi="Times New Roman" w:cs="Times New Roman"/>
              </w:rPr>
            </w:pPr>
          </w:p>
          <w:p w:rsidR="00DE5BBF" w:rsidRPr="00A5551F" w:rsidRDefault="00DE5BBF" w:rsidP="00DE5BBF">
            <w:pPr>
              <w:spacing w:after="0" w:line="276" w:lineRule="auto"/>
              <w:jc w:val="both"/>
              <w:rPr>
                <w:rFonts w:ascii="Times New Roman" w:eastAsia="Calibri" w:hAnsi="Times New Roman" w:cs="Times New Roman"/>
              </w:rPr>
            </w:pPr>
          </w:p>
          <w:p w:rsidR="00DE5BBF" w:rsidRPr="00A5551F" w:rsidRDefault="00DE5BBF" w:rsidP="00DE5BBF">
            <w:pPr>
              <w:spacing w:after="0" w:line="276" w:lineRule="auto"/>
              <w:jc w:val="both"/>
              <w:rPr>
                <w:rFonts w:ascii="Times New Roman" w:eastAsia="Calibri" w:hAnsi="Times New Roman" w:cs="Times New Roman"/>
                <w:b/>
                <w:u w:val="single"/>
              </w:rPr>
            </w:pPr>
          </w:p>
        </w:tc>
        <w:tc>
          <w:tcPr>
            <w:tcW w:w="113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DE5BBF" w:rsidRDefault="00DE5BBF" w:rsidP="00016FCA">
            <w:pPr>
              <w:spacing w:after="0" w:line="276" w:lineRule="auto"/>
              <w:jc w:val="both"/>
              <w:rPr>
                <w:rFonts w:ascii="Times New Roman" w:eastAsia="Calibri" w:hAnsi="Times New Roman" w:cs="Times New Roman"/>
                <w:b/>
              </w:rPr>
            </w:pPr>
          </w:p>
          <w:p w:rsidR="00DF5F3B" w:rsidRPr="00DF5F3B" w:rsidRDefault="00DF5F3B" w:rsidP="004E5184">
            <w:pPr>
              <w:spacing w:after="0" w:line="276" w:lineRule="auto"/>
              <w:jc w:val="both"/>
              <w:rPr>
                <w:rFonts w:ascii="Times New Roman" w:eastAsia="Calibri" w:hAnsi="Times New Roman" w:cs="Times New Roman"/>
                <w:color w:val="44546A" w:themeColor="text2"/>
              </w:rPr>
            </w:pPr>
          </w:p>
        </w:tc>
        <w:tc>
          <w:tcPr>
            <w:tcW w:w="819"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DF5F3B" w:rsidRPr="00DF5F3B" w:rsidRDefault="00DF5F3B" w:rsidP="00DF5F3B">
            <w:pPr>
              <w:autoSpaceDE w:val="0"/>
              <w:autoSpaceDN w:val="0"/>
              <w:adjustRightInd w:val="0"/>
              <w:spacing w:after="0" w:line="240" w:lineRule="auto"/>
              <w:jc w:val="both"/>
              <w:rPr>
                <w:rFonts w:ascii="Times New Roman" w:eastAsiaTheme="minorEastAsia" w:hAnsi="Times New Roman" w:cs="Times New Roman"/>
                <w:lang w:eastAsia="fr-BE"/>
              </w:rPr>
            </w:pPr>
          </w:p>
        </w:tc>
        <w:tc>
          <w:tcPr>
            <w:tcW w:w="783" w:type="pct"/>
            <w:tcBorders>
              <w:top w:val="nil"/>
              <w:left w:val="nil"/>
              <w:bottom w:val="single" w:sz="8" w:space="0" w:color="auto"/>
              <w:right w:val="single" w:sz="8" w:space="0" w:color="auto"/>
            </w:tcBorders>
          </w:tcPr>
          <w:p w:rsidR="00DF5F3B" w:rsidRDefault="00DF5F3B" w:rsidP="00DF5F3B">
            <w:pPr>
              <w:autoSpaceDE w:val="0"/>
              <w:autoSpaceDN w:val="0"/>
              <w:adjustRightInd w:val="0"/>
              <w:spacing w:after="0" w:line="240" w:lineRule="auto"/>
              <w:jc w:val="both"/>
              <w:rPr>
                <w:rFonts w:ascii="Times New Roman" w:eastAsiaTheme="minorEastAsia" w:hAnsi="Times New Roman" w:cs="Times New Roman"/>
                <w:b/>
                <w:sz w:val="24"/>
                <w:szCs w:val="24"/>
                <w:lang w:val="fr-FR" w:eastAsia="fr-BE"/>
              </w:rPr>
            </w:pPr>
          </w:p>
          <w:p w:rsidR="00986D39" w:rsidRDefault="00521173" w:rsidP="00DF5F3B">
            <w:pPr>
              <w:autoSpaceDE w:val="0"/>
              <w:autoSpaceDN w:val="0"/>
              <w:adjustRightInd w:val="0"/>
              <w:spacing w:after="0" w:line="240" w:lineRule="auto"/>
              <w:jc w:val="both"/>
              <w:rPr>
                <w:rFonts w:ascii="Times New Roman" w:eastAsiaTheme="minorEastAsia" w:hAnsi="Times New Roman" w:cs="Times New Roman"/>
                <w:b/>
                <w:sz w:val="24"/>
                <w:szCs w:val="24"/>
                <w:lang w:val="fr-FR" w:eastAsia="fr-BE"/>
              </w:rPr>
            </w:pPr>
            <w:r>
              <w:rPr>
                <w:rFonts w:ascii="Times New Roman" w:eastAsiaTheme="minorEastAsia" w:hAnsi="Times New Roman" w:cs="Times New Roman"/>
                <w:b/>
                <w:sz w:val="24"/>
                <w:szCs w:val="24"/>
                <w:lang w:eastAsia="fr-BE"/>
              </w:rPr>
              <w:t>C</w:t>
            </w:r>
            <w:r w:rsidRPr="00521173">
              <w:rPr>
                <w:rFonts w:ascii="Times New Roman" w:eastAsiaTheme="minorEastAsia" w:hAnsi="Times New Roman" w:cs="Times New Roman"/>
                <w:b/>
                <w:sz w:val="24"/>
                <w:szCs w:val="24"/>
                <w:lang w:eastAsia="fr-BE"/>
              </w:rPr>
              <w:t xml:space="preserve">ommission DOM du Comité national des pêches </w:t>
            </w:r>
            <w:r w:rsidRPr="00521173">
              <w:rPr>
                <w:rFonts w:ascii="Times New Roman" w:eastAsiaTheme="minorEastAsia" w:hAnsi="Times New Roman" w:cs="Times New Roman"/>
                <w:b/>
                <w:sz w:val="24"/>
                <w:szCs w:val="24"/>
                <w:lang w:eastAsia="fr-BE"/>
              </w:rPr>
              <w:lastRenderedPageBreak/>
              <w:t xml:space="preserve">maritimes </w:t>
            </w:r>
            <w:r>
              <w:rPr>
                <w:rFonts w:ascii="Times New Roman" w:eastAsiaTheme="minorEastAsia" w:hAnsi="Times New Roman" w:cs="Times New Roman"/>
                <w:b/>
                <w:sz w:val="24"/>
                <w:szCs w:val="24"/>
                <w:lang w:eastAsia="fr-BE"/>
              </w:rPr>
              <w:t>et des élevages marins (CNPMEM)</w:t>
            </w:r>
          </w:p>
          <w:p w:rsidR="00986D39" w:rsidRPr="00986D39" w:rsidRDefault="00986D39" w:rsidP="00DF5F3B">
            <w:pPr>
              <w:autoSpaceDE w:val="0"/>
              <w:autoSpaceDN w:val="0"/>
              <w:adjustRightInd w:val="0"/>
              <w:spacing w:after="0" w:line="240" w:lineRule="auto"/>
              <w:jc w:val="both"/>
              <w:rPr>
                <w:rFonts w:ascii="Times New Roman" w:eastAsiaTheme="minorEastAsia" w:hAnsi="Times New Roman" w:cs="Times New Roman"/>
                <w:sz w:val="24"/>
                <w:szCs w:val="24"/>
                <w:lang w:val="fr-FR" w:eastAsia="fr-BE"/>
              </w:rPr>
            </w:pPr>
          </w:p>
        </w:tc>
      </w:tr>
      <w:tr w:rsidR="00DF5F3B" w:rsidRPr="00DF5F3B" w:rsidTr="001E130D">
        <w:trPr>
          <w:trHeight w:val="476"/>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E5BBF" w:rsidRPr="00A5551F" w:rsidRDefault="00DE5BBF" w:rsidP="00986D39">
            <w:pPr>
              <w:spacing w:after="0" w:line="276" w:lineRule="auto"/>
              <w:jc w:val="center"/>
              <w:rPr>
                <w:rFonts w:ascii="Times New Roman" w:hAnsi="Times New Roman" w:cs="Times New Roman"/>
                <w:b/>
                <w:bCs/>
                <w:color w:val="000000"/>
                <w:lang w:eastAsia="fr-BE"/>
              </w:rPr>
            </w:pPr>
          </w:p>
          <w:p w:rsidR="00DF5F3B" w:rsidRPr="00DF5F3B" w:rsidRDefault="00DF5F3B" w:rsidP="00DE5BBF">
            <w:pPr>
              <w:spacing w:after="0" w:line="276" w:lineRule="auto"/>
              <w:jc w:val="center"/>
              <w:rPr>
                <w:rFonts w:ascii="Times New Roman" w:hAnsi="Times New Roman" w:cs="Times New Roman"/>
                <w:b/>
                <w:bCs/>
                <w:color w:val="000000"/>
                <w:lang w:val="en-US" w:eastAsia="fr-BE"/>
              </w:rPr>
            </w:pPr>
            <w:r w:rsidRPr="00DF5F3B">
              <w:rPr>
                <w:rFonts w:ascii="Times New Roman" w:hAnsi="Times New Roman" w:cs="Times New Roman"/>
                <w:b/>
                <w:bCs/>
                <w:color w:val="000000"/>
                <w:lang w:val="en-US" w:eastAsia="fr-BE"/>
              </w:rPr>
              <w:t>Mercredi</w:t>
            </w:r>
          </w:p>
          <w:p w:rsidR="00DF5F3B" w:rsidRPr="00DF5F3B" w:rsidRDefault="007A5304" w:rsidP="004E5184">
            <w:pPr>
              <w:spacing w:after="0" w:line="276" w:lineRule="auto"/>
              <w:jc w:val="center"/>
              <w:rPr>
                <w:rFonts w:ascii="Times New Roman" w:hAnsi="Times New Roman" w:cs="Times New Roman"/>
                <w:b/>
                <w:bCs/>
                <w:color w:val="000000"/>
                <w:lang w:val="en-US" w:eastAsia="fr-BE"/>
              </w:rPr>
            </w:pPr>
            <w:r>
              <w:rPr>
                <w:rFonts w:ascii="Times New Roman" w:hAnsi="Times New Roman" w:cs="Times New Roman"/>
                <w:b/>
                <w:bCs/>
                <w:color w:val="000000"/>
                <w:lang w:val="en-US" w:eastAsia="fr-BE"/>
              </w:rPr>
              <w:t>0</w:t>
            </w:r>
            <w:r w:rsidR="004E5184">
              <w:rPr>
                <w:rFonts w:ascii="Times New Roman" w:hAnsi="Times New Roman" w:cs="Times New Roman"/>
                <w:b/>
                <w:bCs/>
                <w:color w:val="000000"/>
                <w:lang w:val="en-US" w:eastAsia="fr-BE"/>
              </w:rPr>
              <w:t>9</w:t>
            </w:r>
            <w:r w:rsidR="00DF5F3B" w:rsidRPr="00DF5F3B">
              <w:rPr>
                <w:rFonts w:ascii="Times New Roman" w:hAnsi="Times New Roman" w:cs="Times New Roman"/>
                <w:b/>
                <w:bCs/>
                <w:color w:val="000000"/>
                <w:lang w:val="en-US" w:eastAsia="fr-BE"/>
              </w:rPr>
              <w:t>/</w:t>
            </w:r>
            <w:r w:rsidR="00DF5F3B">
              <w:rPr>
                <w:rFonts w:ascii="Times New Roman" w:hAnsi="Times New Roman" w:cs="Times New Roman"/>
                <w:b/>
                <w:bCs/>
                <w:color w:val="000000"/>
                <w:lang w:val="en-US" w:eastAsia="fr-BE"/>
              </w:rPr>
              <w:t>1</w:t>
            </w:r>
            <w:r>
              <w:rPr>
                <w:rFonts w:ascii="Times New Roman" w:hAnsi="Times New Roman" w:cs="Times New Roman"/>
                <w:b/>
                <w:bCs/>
                <w:color w:val="000000"/>
                <w:lang w:val="en-US" w:eastAsia="fr-BE"/>
              </w:rPr>
              <w:t>2</w:t>
            </w:r>
          </w:p>
        </w:tc>
        <w:tc>
          <w:tcPr>
            <w:tcW w:w="1482" w:type="pct"/>
            <w:tcBorders>
              <w:top w:val="nil"/>
              <w:left w:val="nil"/>
              <w:bottom w:val="single" w:sz="8" w:space="0" w:color="auto"/>
              <w:right w:val="single" w:sz="8" w:space="0" w:color="auto"/>
            </w:tcBorders>
            <w:noWrap/>
            <w:tcMar>
              <w:top w:w="0" w:type="dxa"/>
              <w:left w:w="70" w:type="dxa"/>
              <w:bottom w:w="0" w:type="dxa"/>
              <w:right w:w="70" w:type="dxa"/>
            </w:tcMar>
          </w:tcPr>
          <w:p w:rsidR="00C5043F" w:rsidRPr="00A5551F" w:rsidRDefault="00C5043F" w:rsidP="00DF5F3B">
            <w:pPr>
              <w:spacing w:after="0" w:line="276" w:lineRule="auto"/>
              <w:jc w:val="both"/>
              <w:rPr>
                <w:rFonts w:ascii="Times New Roman" w:eastAsia="Calibri" w:hAnsi="Times New Roman" w:cs="Times New Roman"/>
              </w:rPr>
            </w:pPr>
          </w:p>
          <w:p w:rsidR="00C5043F" w:rsidRPr="00A5551F" w:rsidRDefault="00C5043F" w:rsidP="00DF5F3B">
            <w:pPr>
              <w:spacing w:after="0" w:line="276" w:lineRule="auto"/>
              <w:jc w:val="both"/>
              <w:rPr>
                <w:rFonts w:ascii="Times New Roman" w:eastAsia="Calibri" w:hAnsi="Times New Roman" w:cs="Times New Roman"/>
              </w:rPr>
            </w:pPr>
          </w:p>
        </w:tc>
        <w:tc>
          <w:tcPr>
            <w:tcW w:w="113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DF5F3B" w:rsidRPr="00DF5F3B" w:rsidRDefault="00DF5F3B" w:rsidP="004E5184">
            <w:pPr>
              <w:spacing w:after="0" w:line="276" w:lineRule="auto"/>
              <w:rPr>
                <w:rFonts w:ascii="Times New Roman" w:eastAsia="Calibri" w:hAnsi="Times New Roman" w:cs="Times New Roman"/>
              </w:rPr>
            </w:pPr>
          </w:p>
        </w:tc>
        <w:tc>
          <w:tcPr>
            <w:tcW w:w="819"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DF5F3B" w:rsidRPr="00DF5F3B" w:rsidRDefault="00DF5F3B" w:rsidP="00DF5F3B">
            <w:pPr>
              <w:spacing w:after="0" w:line="240" w:lineRule="auto"/>
              <w:jc w:val="both"/>
              <w:rPr>
                <w:rFonts w:ascii="Times New Roman" w:eastAsia="Calibri" w:hAnsi="Times New Roman" w:cs="Times New Roman"/>
                <w:lang w:eastAsia="fr-BE"/>
              </w:rPr>
            </w:pPr>
          </w:p>
        </w:tc>
        <w:tc>
          <w:tcPr>
            <w:tcW w:w="783" w:type="pct"/>
            <w:tcBorders>
              <w:top w:val="nil"/>
              <w:left w:val="nil"/>
              <w:bottom w:val="single" w:sz="8" w:space="0" w:color="auto"/>
              <w:right w:val="single" w:sz="8" w:space="0" w:color="auto"/>
            </w:tcBorders>
          </w:tcPr>
          <w:p w:rsidR="008D5C48" w:rsidRDefault="008D5C48" w:rsidP="00DF5F3B">
            <w:pPr>
              <w:spacing w:after="0" w:line="240" w:lineRule="auto"/>
              <w:jc w:val="both"/>
              <w:rPr>
                <w:rFonts w:ascii="Times New Roman" w:eastAsia="Calibri" w:hAnsi="Times New Roman" w:cs="Times New Roman"/>
                <w:b/>
                <w:sz w:val="24"/>
                <w:szCs w:val="24"/>
                <w:lang w:eastAsia="fr-BE"/>
              </w:rPr>
            </w:pPr>
          </w:p>
          <w:p w:rsidR="008D5C48" w:rsidRPr="00986D39" w:rsidRDefault="008D5C48" w:rsidP="00283D17">
            <w:pPr>
              <w:spacing w:after="0" w:line="240" w:lineRule="auto"/>
              <w:jc w:val="both"/>
              <w:rPr>
                <w:rFonts w:ascii="Times New Roman" w:eastAsia="Calibri" w:hAnsi="Times New Roman" w:cs="Times New Roman"/>
                <w:b/>
                <w:sz w:val="24"/>
                <w:szCs w:val="24"/>
                <w:lang w:eastAsia="fr-BE"/>
              </w:rPr>
            </w:pPr>
          </w:p>
        </w:tc>
      </w:tr>
      <w:tr w:rsidR="00DF5F3B" w:rsidRPr="00DF5F3B" w:rsidTr="001E130D">
        <w:trPr>
          <w:trHeight w:val="361"/>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F5F3B" w:rsidRPr="00DF5F3B" w:rsidRDefault="00C54E49" w:rsidP="00C54E49">
            <w:pPr>
              <w:spacing w:after="0" w:line="276" w:lineRule="auto"/>
              <w:jc w:val="center"/>
              <w:rPr>
                <w:rFonts w:ascii="Times New Roman" w:hAnsi="Times New Roman" w:cs="Times New Roman"/>
                <w:b/>
                <w:bCs/>
                <w:sz w:val="24"/>
                <w:szCs w:val="24"/>
                <w:lang w:eastAsia="fr-BE"/>
              </w:rPr>
            </w:pPr>
            <w:r>
              <w:rPr>
                <w:rFonts w:ascii="Times New Roman" w:hAnsi="Times New Roman" w:cs="Times New Roman"/>
                <w:b/>
                <w:bCs/>
                <w:sz w:val="24"/>
                <w:szCs w:val="24"/>
                <w:lang w:eastAsia="fr-BE"/>
              </w:rPr>
              <w:t>Jeudi</w:t>
            </w:r>
          </w:p>
          <w:p w:rsidR="00DF5F3B" w:rsidRPr="00DF5F3B" w:rsidRDefault="004E5184" w:rsidP="007A5304">
            <w:pPr>
              <w:spacing w:after="0" w:line="276" w:lineRule="auto"/>
              <w:jc w:val="center"/>
              <w:rPr>
                <w:rFonts w:ascii="Times New Roman" w:hAnsi="Times New Roman" w:cs="Times New Roman"/>
                <w:b/>
                <w:bCs/>
                <w:sz w:val="24"/>
                <w:szCs w:val="24"/>
                <w:lang w:eastAsia="fr-BE"/>
              </w:rPr>
            </w:pPr>
            <w:r>
              <w:rPr>
                <w:rFonts w:ascii="Times New Roman" w:hAnsi="Times New Roman" w:cs="Times New Roman"/>
                <w:b/>
                <w:bCs/>
                <w:sz w:val="24"/>
                <w:szCs w:val="24"/>
                <w:lang w:eastAsia="fr-BE"/>
              </w:rPr>
              <w:t>10</w:t>
            </w:r>
            <w:r w:rsidR="00DF5F3B" w:rsidRPr="00DF5F3B">
              <w:rPr>
                <w:rFonts w:ascii="Times New Roman" w:hAnsi="Times New Roman" w:cs="Times New Roman"/>
                <w:b/>
                <w:bCs/>
                <w:sz w:val="24"/>
                <w:szCs w:val="24"/>
                <w:lang w:eastAsia="fr-BE"/>
              </w:rPr>
              <w:t>/</w:t>
            </w:r>
            <w:r w:rsidR="008D5C48">
              <w:rPr>
                <w:rFonts w:ascii="Times New Roman" w:hAnsi="Times New Roman" w:cs="Times New Roman"/>
                <w:b/>
                <w:bCs/>
                <w:sz w:val="24"/>
                <w:szCs w:val="24"/>
                <w:lang w:eastAsia="fr-BE"/>
              </w:rPr>
              <w:t>1</w:t>
            </w:r>
            <w:r w:rsidR="007A5304">
              <w:rPr>
                <w:rFonts w:ascii="Times New Roman" w:hAnsi="Times New Roman" w:cs="Times New Roman"/>
                <w:b/>
                <w:bCs/>
                <w:sz w:val="24"/>
                <w:szCs w:val="24"/>
                <w:lang w:eastAsia="fr-BE"/>
              </w:rPr>
              <w:t>2</w:t>
            </w:r>
          </w:p>
        </w:tc>
        <w:tc>
          <w:tcPr>
            <w:tcW w:w="1482" w:type="pct"/>
            <w:tcBorders>
              <w:top w:val="nil"/>
              <w:left w:val="nil"/>
              <w:bottom w:val="single" w:sz="8" w:space="0" w:color="auto"/>
              <w:right w:val="single" w:sz="8" w:space="0" w:color="auto"/>
            </w:tcBorders>
            <w:noWrap/>
            <w:tcMar>
              <w:top w:w="0" w:type="dxa"/>
              <w:left w:w="70" w:type="dxa"/>
              <w:bottom w:w="0" w:type="dxa"/>
              <w:right w:w="70" w:type="dxa"/>
            </w:tcMar>
          </w:tcPr>
          <w:p w:rsidR="00740125" w:rsidRDefault="00740125" w:rsidP="00740125">
            <w:pPr>
              <w:spacing w:after="0" w:line="276" w:lineRule="auto"/>
              <w:jc w:val="both"/>
              <w:rPr>
                <w:rFonts w:ascii="Times New Roman" w:eastAsia="Calibri" w:hAnsi="Times New Roman" w:cs="Times New Roman"/>
                <w:b/>
                <w:u w:val="single"/>
                <w:lang w:eastAsia="fr-BE"/>
              </w:rPr>
            </w:pPr>
          </w:p>
          <w:p w:rsidR="00740125" w:rsidRPr="00740125" w:rsidRDefault="00740125" w:rsidP="00740125">
            <w:pPr>
              <w:spacing w:after="0" w:line="276" w:lineRule="auto"/>
              <w:jc w:val="both"/>
              <w:rPr>
                <w:rFonts w:ascii="Times New Roman" w:eastAsia="Calibri" w:hAnsi="Times New Roman" w:cs="Times New Roman"/>
                <w:b/>
                <w:u w:val="single"/>
                <w:lang w:eastAsia="fr-BE"/>
              </w:rPr>
            </w:pPr>
            <w:r w:rsidRPr="00740125">
              <w:rPr>
                <w:rFonts w:ascii="Times New Roman" w:eastAsia="Calibri" w:hAnsi="Times New Roman" w:cs="Times New Roman"/>
                <w:b/>
                <w:u w:val="single"/>
                <w:lang w:eastAsia="fr-BE"/>
              </w:rPr>
              <w:t>Commission de la Pêche</w:t>
            </w:r>
          </w:p>
          <w:p w:rsidR="00DF5F3B" w:rsidRDefault="00DF5F3B" w:rsidP="00696AAB">
            <w:pPr>
              <w:spacing w:after="0" w:line="276" w:lineRule="auto"/>
              <w:jc w:val="both"/>
              <w:rPr>
                <w:rFonts w:ascii="Times New Roman" w:hAnsi="Times New Roman" w:cs="Times New Roman"/>
                <w:b/>
                <w:iCs/>
                <w:lang w:eastAsia="fr-BE"/>
              </w:rPr>
            </w:pPr>
          </w:p>
          <w:p w:rsidR="00740125" w:rsidRDefault="00740125" w:rsidP="00740125">
            <w:pPr>
              <w:spacing w:after="0" w:line="276" w:lineRule="auto"/>
              <w:jc w:val="both"/>
              <w:rPr>
                <w:rFonts w:ascii="Times New Roman" w:hAnsi="Times New Roman" w:cs="Times New Roman"/>
                <w:iCs/>
                <w:u w:val="single"/>
                <w:lang w:eastAsia="fr-BE"/>
              </w:rPr>
            </w:pPr>
            <w:r w:rsidRPr="00740125">
              <w:rPr>
                <w:rFonts w:ascii="Times New Roman" w:hAnsi="Times New Roman" w:cs="Times New Roman"/>
                <w:iCs/>
                <w:u w:val="single"/>
                <w:lang w:eastAsia="fr-BE"/>
              </w:rPr>
              <w:t>Adoption du projet de rapport</w:t>
            </w:r>
          </w:p>
          <w:p w:rsidR="00740125" w:rsidRPr="00740125" w:rsidRDefault="00740125" w:rsidP="00740125">
            <w:pPr>
              <w:spacing w:after="0" w:line="276" w:lineRule="auto"/>
              <w:jc w:val="both"/>
              <w:rPr>
                <w:rFonts w:ascii="Times New Roman" w:hAnsi="Times New Roman" w:cs="Times New Roman"/>
                <w:iCs/>
                <w:u w:val="single"/>
                <w:lang w:eastAsia="fr-BE"/>
              </w:rPr>
            </w:pPr>
          </w:p>
          <w:p w:rsidR="00696AAB" w:rsidRPr="00740125" w:rsidRDefault="00740125" w:rsidP="00740125">
            <w:pPr>
              <w:spacing w:after="0" w:line="276" w:lineRule="auto"/>
              <w:jc w:val="both"/>
              <w:rPr>
                <w:rFonts w:ascii="Times New Roman" w:hAnsi="Times New Roman" w:cs="Times New Roman"/>
                <w:bCs/>
                <w:iCs/>
                <w:lang w:eastAsia="fr-BE"/>
              </w:rPr>
            </w:pPr>
            <w:r w:rsidRPr="00740125">
              <w:rPr>
                <w:rFonts w:ascii="Times New Roman" w:hAnsi="Times New Roman" w:cs="Times New Roman"/>
                <w:bCs/>
                <w:iCs/>
                <w:lang w:eastAsia="fr-BE"/>
              </w:rPr>
              <w:t>Innovation et diversification de la pêche côtière artisanale dans les régions dépendantes de la pêche,</w:t>
            </w:r>
          </w:p>
          <w:tbl>
            <w:tblPr>
              <w:tblW w:w="85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6"/>
              <w:gridCol w:w="3096"/>
            </w:tblGrid>
            <w:tr w:rsidR="00740125" w:rsidRPr="00740125" w:rsidTr="00740125">
              <w:tc>
                <w:tcPr>
                  <w:tcW w:w="5446" w:type="dxa"/>
                  <w:tcBorders>
                    <w:top w:val="nil"/>
                    <w:left w:val="nil"/>
                    <w:bottom w:val="nil"/>
                    <w:right w:val="nil"/>
                  </w:tcBorders>
                  <w:shd w:val="clear" w:color="auto" w:fill="FFFFFF"/>
                  <w:tcMar>
                    <w:top w:w="0" w:type="dxa"/>
                    <w:left w:w="0" w:type="dxa"/>
                    <w:bottom w:w="0" w:type="dxa"/>
                    <w:right w:w="0" w:type="dxa"/>
                  </w:tcMar>
                  <w:hideMark/>
                </w:tcPr>
                <w:p w:rsidR="00740125" w:rsidRPr="00740125" w:rsidRDefault="00740125" w:rsidP="007152F3">
                  <w:pPr>
                    <w:framePr w:hSpace="141" w:wrap="around" w:vAnchor="text" w:hAnchor="text" w:xAlign="center" w:y="1"/>
                    <w:spacing w:after="0" w:line="276" w:lineRule="auto"/>
                    <w:suppressOverlap/>
                    <w:jc w:val="both"/>
                    <w:rPr>
                      <w:rFonts w:ascii="Times New Roman" w:hAnsi="Times New Roman" w:cs="Times New Roman"/>
                      <w:iCs/>
                      <w:lang w:eastAsia="fr-BE"/>
                    </w:rPr>
                  </w:pPr>
                  <w:r w:rsidRPr="00740125">
                    <w:rPr>
                      <w:rFonts w:ascii="Times New Roman" w:hAnsi="Times New Roman" w:cs="Times New Roman"/>
                      <w:iCs/>
                      <w:lang w:eastAsia="fr-BE"/>
                    </w:rPr>
                    <w:t>Ruža TOMAŠIĆ (ECR/Croatie)</w:t>
                  </w:r>
                </w:p>
              </w:tc>
              <w:tc>
                <w:tcPr>
                  <w:tcW w:w="3096" w:type="dxa"/>
                  <w:tcBorders>
                    <w:top w:val="nil"/>
                    <w:left w:val="nil"/>
                    <w:bottom w:val="nil"/>
                    <w:right w:val="nil"/>
                  </w:tcBorders>
                  <w:shd w:val="clear" w:color="auto" w:fill="FFFFFF"/>
                  <w:tcMar>
                    <w:top w:w="0" w:type="dxa"/>
                    <w:left w:w="0" w:type="dxa"/>
                    <w:bottom w:w="0" w:type="dxa"/>
                    <w:right w:w="0" w:type="dxa"/>
                  </w:tcMar>
                  <w:hideMark/>
                </w:tcPr>
                <w:p w:rsidR="00740125" w:rsidRPr="00740125" w:rsidRDefault="00740125" w:rsidP="007152F3">
                  <w:pPr>
                    <w:framePr w:hSpace="141" w:wrap="around" w:vAnchor="text" w:hAnchor="text" w:xAlign="center" w:y="1"/>
                    <w:spacing w:after="0" w:line="276" w:lineRule="auto"/>
                    <w:suppressOverlap/>
                    <w:jc w:val="both"/>
                    <w:rPr>
                      <w:rFonts w:ascii="Times New Roman" w:hAnsi="Times New Roman" w:cs="Times New Roman"/>
                      <w:iCs/>
                      <w:lang w:eastAsia="fr-BE"/>
                    </w:rPr>
                  </w:pPr>
                </w:p>
              </w:tc>
            </w:tr>
          </w:tbl>
          <w:p w:rsidR="00696AAB" w:rsidRPr="00740125" w:rsidRDefault="00696AAB" w:rsidP="00696AAB">
            <w:pPr>
              <w:spacing w:after="0" w:line="276" w:lineRule="auto"/>
              <w:jc w:val="both"/>
              <w:rPr>
                <w:rFonts w:ascii="Times New Roman" w:hAnsi="Times New Roman" w:cs="Times New Roman"/>
                <w:iCs/>
                <w:lang w:eastAsia="fr-BE"/>
              </w:rPr>
            </w:pPr>
          </w:p>
          <w:p w:rsidR="00740125" w:rsidRPr="00740125" w:rsidRDefault="00740125" w:rsidP="00740125">
            <w:pPr>
              <w:spacing w:after="0" w:line="276" w:lineRule="auto"/>
              <w:jc w:val="both"/>
              <w:rPr>
                <w:rFonts w:ascii="Times New Roman" w:hAnsi="Times New Roman" w:cs="Times New Roman"/>
                <w:bCs/>
                <w:iCs/>
                <w:lang w:eastAsia="fr-BE"/>
              </w:rPr>
            </w:pPr>
            <w:r w:rsidRPr="00740125">
              <w:rPr>
                <w:rFonts w:ascii="Times New Roman" w:hAnsi="Times New Roman" w:cs="Times New Roman"/>
                <w:bCs/>
                <w:iCs/>
                <w:lang w:eastAsia="fr-BE"/>
              </w:rPr>
              <w:t>Règles communes en vue de l'application de la dimension externe de la PCP y compris les accords de pêche</w:t>
            </w:r>
            <w:r>
              <w:rPr>
                <w:rFonts w:ascii="Times New Roman" w:hAnsi="Times New Roman" w:cs="Times New Roman"/>
                <w:bCs/>
                <w:iCs/>
                <w:lang w:eastAsia="fr-BE"/>
              </w:rPr>
              <w:t>,</w:t>
            </w:r>
          </w:p>
          <w:p w:rsidR="00740125" w:rsidRDefault="00740125" w:rsidP="00740125">
            <w:pPr>
              <w:spacing w:after="0" w:line="276" w:lineRule="auto"/>
              <w:jc w:val="both"/>
              <w:rPr>
                <w:rFonts w:ascii="Times New Roman" w:hAnsi="Times New Roman" w:cs="Times New Roman"/>
                <w:iCs/>
                <w:lang w:eastAsia="fr-BE"/>
              </w:rPr>
            </w:pPr>
            <w:r w:rsidRPr="00740125">
              <w:rPr>
                <w:rFonts w:ascii="Times New Roman" w:hAnsi="Times New Roman" w:cs="Times New Roman"/>
                <w:iCs/>
                <w:lang w:eastAsia="fr-BE"/>
              </w:rPr>
              <w:t>Linnéa ENGSTRÖM (Verts/Suède)</w:t>
            </w:r>
          </w:p>
          <w:p w:rsidR="00740125" w:rsidRDefault="00740125" w:rsidP="00740125">
            <w:pPr>
              <w:spacing w:after="0" w:line="276" w:lineRule="auto"/>
              <w:jc w:val="both"/>
              <w:rPr>
                <w:rFonts w:ascii="Times New Roman" w:hAnsi="Times New Roman" w:cs="Times New Roman"/>
                <w:iCs/>
                <w:lang w:eastAsia="fr-BE"/>
              </w:rPr>
            </w:pPr>
          </w:p>
          <w:p w:rsidR="00740125" w:rsidRPr="00740125" w:rsidRDefault="00740125" w:rsidP="00740125">
            <w:pPr>
              <w:spacing w:after="0" w:line="276" w:lineRule="auto"/>
              <w:jc w:val="both"/>
              <w:rPr>
                <w:rFonts w:ascii="Times New Roman" w:hAnsi="Times New Roman" w:cs="Times New Roman"/>
                <w:iCs/>
                <w:lang w:eastAsia="fr-BE"/>
              </w:rPr>
            </w:pPr>
            <w:r w:rsidRPr="00740125">
              <w:rPr>
                <w:rFonts w:ascii="Times New Roman" w:hAnsi="Times New Roman" w:cs="Times New Roman"/>
                <w:iCs/>
                <w:lang w:eastAsia="fr-BE"/>
              </w:rPr>
              <w:t>Échange de vues avec Pascal Savouret, directeur de l'Agence européenne de contrôle des pêches (AECP)</w:t>
            </w:r>
          </w:p>
          <w:p w:rsidR="00740125" w:rsidRPr="00DF5F3B" w:rsidRDefault="00740125" w:rsidP="00696AAB">
            <w:pPr>
              <w:spacing w:after="0" w:line="276" w:lineRule="auto"/>
              <w:jc w:val="both"/>
              <w:rPr>
                <w:rFonts w:ascii="Times New Roman" w:hAnsi="Times New Roman" w:cs="Times New Roman"/>
                <w:b/>
                <w:iCs/>
                <w:lang w:eastAsia="fr-BE"/>
              </w:rPr>
            </w:pPr>
          </w:p>
        </w:tc>
        <w:tc>
          <w:tcPr>
            <w:tcW w:w="113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DF5F3B" w:rsidRPr="00DF5F3B" w:rsidRDefault="00DF5F3B" w:rsidP="00B53505">
            <w:pPr>
              <w:shd w:val="clear" w:color="auto" w:fill="FFFFFF"/>
              <w:spacing w:after="0" w:line="240" w:lineRule="auto"/>
              <w:jc w:val="both"/>
              <w:outlineLvl w:val="3"/>
              <w:rPr>
                <w:rFonts w:ascii="Times New Roman" w:eastAsia="Calibri" w:hAnsi="Times New Roman" w:cs="Times New Roman"/>
              </w:rPr>
            </w:pPr>
          </w:p>
        </w:tc>
        <w:tc>
          <w:tcPr>
            <w:tcW w:w="819"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DF5F3B" w:rsidRPr="00DF5F3B" w:rsidRDefault="00DF5F3B" w:rsidP="00DF5F3B">
            <w:pPr>
              <w:spacing w:after="0" w:line="276" w:lineRule="auto"/>
              <w:jc w:val="both"/>
              <w:rPr>
                <w:rFonts w:ascii="Times New Roman" w:eastAsia="Calibri" w:hAnsi="Times New Roman" w:cs="Times New Roman"/>
                <w:szCs w:val="24"/>
              </w:rPr>
            </w:pPr>
          </w:p>
        </w:tc>
        <w:tc>
          <w:tcPr>
            <w:tcW w:w="783" w:type="pct"/>
            <w:tcBorders>
              <w:top w:val="nil"/>
              <w:left w:val="nil"/>
              <w:bottom w:val="single" w:sz="8" w:space="0" w:color="auto"/>
              <w:right w:val="single" w:sz="8" w:space="0" w:color="auto"/>
            </w:tcBorders>
          </w:tcPr>
          <w:p w:rsidR="00DF5F3B" w:rsidRPr="00DF5F3B" w:rsidRDefault="00DF5F3B" w:rsidP="00DF5F3B">
            <w:pPr>
              <w:spacing w:after="0" w:line="276" w:lineRule="auto"/>
              <w:jc w:val="center"/>
              <w:rPr>
                <w:rFonts w:ascii="Times New Roman" w:eastAsia="Calibri" w:hAnsi="Times New Roman" w:cs="Times New Roman"/>
                <w:b/>
                <w:sz w:val="24"/>
                <w:szCs w:val="24"/>
              </w:rPr>
            </w:pPr>
          </w:p>
        </w:tc>
      </w:tr>
      <w:tr w:rsidR="00DF5F3B" w:rsidRPr="00DF5F3B" w:rsidTr="001E130D">
        <w:trPr>
          <w:trHeight w:val="261"/>
        </w:trPr>
        <w:tc>
          <w:tcPr>
            <w:tcW w:w="78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DF5F3B" w:rsidRPr="00DF5F3B" w:rsidRDefault="00DF5F3B" w:rsidP="00DF5F3B">
            <w:pPr>
              <w:spacing w:after="0" w:line="276" w:lineRule="auto"/>
              <w:jc w:val="center"/>
              <w:rPr>
                <w:rFonts w:ascii="Times New Roman" w:hAnsi="Times New Roman" w:cs="Times New Roman"/>
                <w:b/>
                <w:bCs/>
                <w:color w:val="000000"/>
                <w:sz w:val="24"/>
                <w:szCs w:val="24"/>
                <w:lang w:eastAsia="fr-BE"/>
              </w:rPr>
            </w:pPr>
            <w:r w:rsidRPr="00DF5F3B">
              <w:rPr>
                <w:rFonts w:ascii="Times New Roman" w:hAnsi="Times New Roman" w:cs="Times New Roman"/>
                <w:b/>
                <w:bCs/>
                <w:color w:val="000000"/>
                <w:sz w:val="24"/>
                <w:szCs w:val="24"/>
                <w:lang w:eastAsia="fr-BE"/>
              </w:rPr>
              <w:t>Vendredi</w:t>
            </w:r>
          </w:p>
          <w:p w:rsidR="00DF5F3B" w:rsidRPr="00DF5F3B" w:rsidRDefault="004E5184" w:rsidP="007A5304">
            <w:pPr>
              <w:spacing w:after="0" w:line="276" w:lineRule="auto"/>
              <w:jc w:val="center"/>
              <w:rPr>
                <w:rFonts w:ascii="Times New Roman" w:hAnsi="Times New Roman" w:cs="Times New Roman"/>
                <w:b/>
                <w:bCs/>
                <w:color w:val="000000"/>
                <w:sz w:val="24"/>
                <w:szCs w:val="24"/>
                <w:lang w:eastAsia="fr-BE"/>
              </w:rPr>
            </w:pPr>
            <w:r>
              <w:rPr>
                <w:rFonts w:ascii="Times New Roman" w:hAnsi="Times New Roman" w:cs="Times New Roman"/>
                <w:b/>
                <w:bCs/>
                <w:color w:val="000000"/>
                <w:sz w:val="24"/>
                <w:szCs w:val="24"/>
                <w:lang w:eastAsia="fr-BE"/>
              </w:rPr>
              <w:lastRenderedPageBreak/>
              <w:t>11</w:t>
            </w:r>
            <w:r w:rsidR="00DF5F3B">
              <w:rPr>
                <w:rFonts w:ascii="Times New Roman" w:hAnsi="Times New Roman" w:cs="Times New Roman"/>
                <w:b/>
                <w:bCs/>
                <w:color w:val="000000"/>
                <w:sz w:val="24"/>
                <w:szCs w:val="24"/>
                <w:lang w:eastAsia="fr-BE"/>
              </w:rPr>
              <w:t>/1</w:t>
            </w:r>
            <w:r w:rsidR="007A5304">
              <w:rPr>
                <w:rFonts w:ascii="Times New Roman" w:hAnsi="Times New Roman" w:cs="Times New Roman"/>
                <w:b/>
                <w:bCs/>
                <w:color w:val="000000"/>
                <w:sz w:val="24"/>
                <w:szCs w:val="24"/>
                <w:lang w:eastAsia="fr-BE"/>
              </w:rPr>
              <w:t>2</w:t>
            </w:r>
          </w:p>
        </w:tc>
        <w:tc>
          <w:tcPr>
            <w:tcW w:w="1482" w:type="pct"/>
            <w:tcBorders>
              <w:top w:val="nil"/>
              <w:left w:val="nil"/>
              <w:bottom w:val="nil"/>
              <w:right w:val="single" w:sz="8" w:space="0" w:color="auto"/>
            </w:tcBorders>
            <w:noWrap/>
            <w:tcMar>
              <w:top w:w="0" w:type="dxa"/>
              <w:left w:w="70" w:type="dxa"/>
              <w:bottom w:w="0" w:type="dxa"/>
              <w:right w:w="70" w:type="dxa"/>
            </w:tcMar>
            <w:vAlign w:val="center"/>
          </w:tcPr>
          <w:p w:rsidR="00DF5F3B" w:rsidRDefault="00DF5F3B" w:rsidP="00DF5F3B">
            <w:pPr>
              <w:spacing w:after="0" w:line="276" w:lineRule="auto"/>
              <w:jc w:val="both"/>
              <w:rPr>
                <w:rFonts w:ascii="Times New Roman" w:hAnsi="Times New Roman" w:cs="Times New Roman"/>
                <w:bCs/>
                <w:sz w:val="24"/>
                <w:szCs w:val="24"/>
                <w:lang w:eastAsia="fr-BE"/>
              </w:rPr>
            </w:pPr>
          </w:p>
          <w:p w:rsidR="00B53505" w:rsidRDefault="00B53505" w:rsidP="00DF5F3B">
            <w:pPr>
              <w:spacing w:after="0" w:line="276" w:lineRule="auto"/>
              <w:jc w:val="both"/>
              <w:rPr>
                <w:rFonts w:ascii="Times New Roman" w:hAnsi="Times New Roman" w:cs="Times New Roman"/>
                <w:bCs/>
                <w:sz w:val="24"/>
                <w:szCs w:val="24"/>
                <w:lang w:eastAsia="fr-BE"/>
              </w:rPr>
            </w:pPr>
          </w:p>
          <w:p w:rsidR="00B53505" w:rsidRPr="00DF5F3B" w:rsidRDefault="00B53505" w:rsidP="00DF5F3B">
            <w:pPr>
              <w:spacing w:after="0" w:line="276" w:lineRule="auto"/>
              <w:jc w:val="both"/>
              <w:rPr>
                <w:rFonts w:ascii="Times New Roman" w:hAnsi="Times New Roman" w:cs="Times New Roman"/>
                <w:bCs/>
                <w:sz w:val="24"/>
                <w:szCs w:val="24"/>
                <w:lang w:eastAsia="fr-BE"/>
              </w:rPr>
            </w:pPr>
          </w:p>
          <w:p w:rsidR="00DF5F3B" w:rsidRPr="00DF5F3B" w:rsidRDefault="00DF5F3B" w:rsidP="00DF5F3B">
            <w:pPr>
              <w:spacing w:after="0" w:line="276" w:lineRule="auto"/>
              <w:jc w:val="both"/>
              <w:rPr>
                <w:rFonts w:ascii="Times New Roman" w:hAnsi="Times New Roman" w:cs="Times New Roman"/>
                <w:bCs/>
                <w:sz w:val="24"/>
                <w:szCs w:val="24"/>
                <w:lang w:eastAsia="fr-BE"/>
              </w:rPr>
            </w:pPr>
          </w:p>
        </w:tc>
        <w:tc>
          <w:tcPr>
            <w:tcW w:w="1134" w:type="pct"/>
            <w:tcBorders>
              <w:top w:val="nil"/>
              <w:left w:val="nil"/>
              <w:bottom w:val="nil"/>
              <w:right w:val="single" w:sz="8" w:space="0" w:color="auto"/>
            </w:tcBorders>
            <w:noWrap/>
            <w:tcMar>
              <w:top w:w="0" w:type="dxa"/>
              <w:left w:w="70" w:type="dxa"/>
              <w:bottom w:w="0" w:type="dxa"/>
              <w:right w:w="70" w:type="dxa"/>
            </w:tcMar>
            <w:vAlign w:val="center"/>
          </w:tcPr>
          <w:p w:rsidR="00DF5F3B" w:rsidRPr="00DF5F3B" w:rsidRDefault="00DF5F3B" w:rsidP="007C51C6">
            <w:pPr>
              <w:autoSpaceDE w:val="0"/>
              <w:autoSpaceDN w:val="0"/>
              <w:spacing w:after="0" w:line="276" w:lineRule="auto"/>
              <w:jc w:val="both"/>
              <w:rPr>
                <w:rFonts w:ascii="Times New Roman" w:hAnsi="Times New Roman" w:cs="Times New Roman"/>
                <w:sz w:val="24"/>
                <w:szCs w:val="24"/>
                <w:lang w:eastAsia="fr-BE"/>
              </w:rPr>
            </w:pPr>
          </w:p>
        </w:tc>
        <w:tc>
          <w:tcPr>
            <w:tcW w:w="819" w:type="pct"/>
            <w:tcBorders>
              <w:top w:val="nil"/>
              <w:left w:val="nil"/>
              <w:bottom w:val="nil"/>
              <w:right w:val="single" w:sz="8" w:space="0" w:color="auto"/>
            </w:tcBorders>
            <w:noWrap/>
            <w:tcMar>
              <w:top w:w="0" w:type="dxa"/>
              <w:left w:w="70" w:type="dxa"/>
              <w:bottom w:w="0" w:type="dxa"/>
              <w:right w:w="70" w:type="dxa"/>
            </w:tcMar>
            <w:vAlign w:val="center"/>
          </w:tcPr>
          <w:p w:rsidR="00DF5F3B" w:rsidRPr="00DF5F3B" w:rsidRDefault="00DF5F3B" w:rsidP="00DF5F3B">
            <w:pPr>
              <w:spacing w:after="0" w:line="276" w:lineRule="auto"/>
              <w:jc w:val="both"/>
              <w:rPr>
                <w:rFonts w:ascii="Times New Roman" w:hAnsi="Times New Roman" w:cs="Times New Roman"/>
                <w:b/>
                <w:iCs/>
                <w:szCs w:val="24"/>
                <w:lang w:eastAsia="fr-BE"/>
              </w:rPr>
            </w:pPr>
          </w:p>
          <w:p w:rsidR="00DF5F3B" w:rsidRPr="00DF5F3B" w:rsidRDefault="00DF5F3B" w:rsidP="00DF5F3B">
            <w:pPr>
              <w:spacing w:after="0" w:line="276" w:lineRule="auto"/>
              <w:jc w:val="both"/>
              <w:rPr>
                <w:rFonts w:ascii="Times New Roman" w:hAnsi="Times New Roman" w:cs="Times New Roman"/>
                <w:b/>
                <w:iCs/>
                <w:szCs w:val="24"/>
                <w:lang w:eastAsia="fr-BE"/>
              </w:rPr>
            </w:pPr>
          </w:p>
        </w:tc>
        <w:tc>
          <w:tcPr>
            <w:tcW w:w="783" w:type="pct"/>
            <w:tcBorders>
              <w:top w:val="nil"/>
              <w:left w:val="nil"/>
              <w:bottom w:val="nil"/>
              <w:right w:val="single" w:sz="8" w:space="0" w:color="auto"/>
            </w:tcBorders>
          </w:tcPr>
          <w:p w:rsidR="00DF5F3B" w:rsidRPr="00DF5F3B" w:rsidRDefault="00DF5F3B" w:rsidP="00DF5F3B">
            <w:pPr>
              <w:spacing w:after="0" w:line="276" w:lineRule="auto"/>
              <w:jc w:val="center"/>
              <w:rPr>
                <w:rFonts w:ascii="Times New Roman" w:hAnsi="Times New Roman" w:cs="Times New Roman"/>
                <w:i/>
                <w:iCs/>
                <w:sz w:val="24"/>
                <w:szCs w:val="24"/>
                <w:lang w:eastAsia="fr-BE"/>
              </w:rPr>
            </w:pPr>
          </w:p>
        </w:tc>
      </w:tr>
      <w:tr w:rsidR="00DF5F3B" w:rsidRPr="00DF5F3B" w:rsidTr="001E130D">
        <w:trPr>
          <w:trHeight w:val="80"/>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F3B" w:rsidRPr="00DF5F3B" w:rsidRDefault="00DF5F3B" w:rsidP="00DF5F3B">
            <w:pPr>
              <w:spacing w:after="0" w:line="276" w:lineRule="auto"/>
              <w:jc w:val="both"/>
              <w:rPr>
                <w:rFonts w:ascii="Times New Roman" w:hAnsi="Times New Roman" w:cs="Times New Roman"/>
                <w:b/>
                <w:bCs/>
                <w:color w:val="000000"/>
                <w:sz w:val="24"/>
                <w:szCs w:val="24"/>
                <w:lang w:eastAsia="fr-BE"/>
              </w:rPr>
            </w:pPr>
          </w:p>
        </w:tc>
        <w:tc>
          <w:tcPr>
            <w:tcW w:w="1482"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DF5F3B" w:rsidRPr="00DF5F3B" w:rsidRDefault="00DF5F3B" w:rsidP="00DF5F3B">
            <w:pPr>
              <w:spacing w:after="0" w:line="276" w:lineRule="auto"/>
              <w:ind w:left="720"/>
              <w:jc w:val="both"/>
              <w:rPr>
                <w:rFonts w:ascii="Times New Roman" w:hAnsi="Times New Roman" w:cs="Times New Roman"/>
                <w:bCs/>
                <w:sz w:val="24"/>
                <w:szCs w:val="24"/>
                <w:lang w:eastAsia="fr-BE"/>
              </w:rPr>
            </w:pPr>
          </w:p>
        </w:tc>
        <w:tc>
          <w:tcPr>
            <w:tcW w:w="113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DF5F3B" w:rsidRPr="00DF5F3B" w:rsidRDefault="00DF5F3B" w:rsidP="00DF5F3B">
            <w:pPr>
              <w:autoSpaceDE w:val="0"/>
              <w:autoSpaceDN w:val="0"/>
              <w:spacing w:after="0" w:line="276" w:lineRule="auto"/>
              <w:jc w:val="center"/>
              <w:rPr>
                <w:rFonts w:ascii="Times New Roman" w:hAnsi="Times New Roman" w:cs="Times New Roman"/>
                <w:b/>
                <w:sz w:val="24"/>
                <w:szCs w:val="24"/>
                <w:lang w:eastAsia="fr-BE"/>
              </w:rPr>
            </w:pPr>
          </w:p>
        </w:tc>
        <w:tc>
          <w:tcPr>
            <w:tcW w:w="819"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DF5F3B" w:rsidRPr="00DF5F3B" w:rsidRDefault="00DF5F3B" w:rsidP="00DF5F3B">
            <w:pPr>
              <w:spacing w:after="0" w:line="276" w:lineRule="auto"/>
              <w:jc w:val="center"/>
              <w:rPr>
                <w:rFonts w:ascii="Times New Roman" w:hAnsi="Times New Roman" w:cs="Times New Roman"/>
                <w:i/>
                <w:iCs/>
                <w:sz w:val="24"/>
                <w:szCs w:val="24"/>
                <w:lang w:eastAsia="fr-BE"/>
              </w:rPr>
            </w:pPr>
          </w:p>
        </w:tc>
        <w:tc>
          <w:tcPr>
            <w:tcW w:w="783" w:type="pct"/>
            <w:tcBorders>
              <w:top w:val="nil"/>
              <w:left w:val="nil"/>
              <w:bottom w:val="single" w:sz="8" w:space="0" w:color="auto"/>
              <w:right w:val="single" w:sz="8" w:space="0" w:color="auto"/>
            </w:tcBorders>
          </w:tcPr>
          <w:p w:rsidR="00DF5F3B" w:rsidRPr="00DF5F3B" w:rsidRDefault="00DF5F3B" w:rsidP="00DF5F3B">
            <w:pPr>
              <w:spacing w:after="0" w:line="276" w:lineRule="auto"/>
              <w:jc w:val="center"/>
              <w:rPr>
                <w:rFonts w:ascii="Times New Roman" w:hAnsi="Times New Roman" w:cs="Times New Roman"/>
                <w:i/>
                <w:iCs/>
                <w:sz w:val="24"/>
                <w:szCs w:val="24"/>
                <w:lang w:eastAsia="fr-BE"/>
              </w:rPr>
            </w:pPr>
          </w:p>
        </w:tc>
      </w:tr>
    </w:tbl>
    <w:p w:rsidR="00DF5F3B" w:rsidRPr="00C9542C" w:rsidRDefault="00DF5F3B" w:rsidP="00DF5F3B">
      <w:pPr>
        <w:spacing w:after="0" w:line="240" w:lineRule="auto"/>
        <w:jc w:val="both"/>
        <w:rPr>
          <w:rFonts w:ascii="Times New Roman" w:eastAsia="Calibri" w:hAnsi="Times New Roman" w:cs="Times New Roman"/>
          <w:sz w:val="24"/>
          <w:szCs w:val="24"/>
        </w:rPr>
      </w:pPr>
      <w:r w:rsidRPr="00DF5F3B">
        <w:rPr>
          <w:rFonts w:ascii="Times New Roman" w:hAnsi="Times New Roman" w:cs="Times New Roman"/>
          <w:b/>
          <w:bCs/>
          <w:color w:val="4F81BD"/>
          <w:sz w:val="24"/>
          <w:szCs w:val="24"/>
          <w:lang w:eastAsia="fr-BE"/>
        </w:rPr>
        <w:tab/>
      </w:r>
    </w:p>
    <w:sectPr w:rsidR="00DF5F3B" w:rsidRPr="00C954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69" w:rsidRDefault="009D5E69" w:rsidP="001F2160">
      <w:pPr>
        <w:spacing w:after="0" w:line="240" w:lineRule="auto"/>
      </w:pPr>
      <w:r>
        <w:separator/>
      </w:r>
    </w:p>
  </w:endnote>
  <w:endnote w:type="continuationSeparator" w:id="0">
    <w:p w:rsidR="009D5E69" w:rsidRDefault="009D5E69" w:rsidP="001F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slonOpenFac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37695"/>
      <w:docPartObj>
        <w:docPartGallery w:val="Page Numbers (Bottom of Page)"/>
        <w:docPartUnique/>
      </w:docPartObj>
    </w:sdtPr>
    <w:sdtEndPr/>
    <w:sdtContent>
      <w:p w:rsidR="008C4DB2" w:rsidRDefault="008C4DB2" w:rsidP="00CD7AF7">
        <w:pPr>
          <w:pStyle w:val="Pieddepage"/>
          <w:tabs>
            <w:tab w:val="left" w:pos="1980"/>
          </w:tabs>
        </w:pPr>
        <w:r>
          <w:tab/>
        </w:r>
        <w:r>
          <w:tab/>
        </w:r>
        <w:r>
          <w:tab/>
        </w:r>
        <w:r>
          <w:fldChar w:fldCharType="begin"/>
        </w:r>
        <w:r>
          <w:instrText>PAGE   \* MERGEFORMAT</w:instrText>
        </w:r>
        <w:r>
          <w:fldChar w:fldCharType="separate"/>
        </w:r>
        <w:r w:rsidR="007152F3" w:rsidRPr="007152F3">
          <w:rPr>
            <w:noProof/>
            <w:lang w:val="fr-FR"/>
          </w:rPr>
          <w:t>4</w:t>
        </w:r>
        <w:r>
          <w:fldChar w:fldCharType="end"/>
        </w:r>
      </w:p>
    </w:sdtContent>
  </w:sdt>
  <w:p w:rsidR="008C4DB2" w:rsidRPr="00CD7AF7" w:rsidRDefault="008C4DB2" w:rsidP="001F2160">
    <w:pPr>
      <w:pStyle w:val="Pieddepage"/>
      <w:rPr>
        <w:rFonts w:ascii="Times New Roman" w:hAnsi="Times New Roman" w:cs="Times New Roman"/>
        <w:b/>
        <w:color w:val="5B9BD5" w:themeColor="accent1"/>
        <w:sz w:val="16"/>
        <w:szCs w:val="16"/>
      </w:rPr>
    </w:pPr>
    <w:r>
      <w:rPr>
        <w:rFonts w:ascii="Times New Roman" w:hAnsi="Times New Roman" w:cs="Times New Roman"/>
        <w:b/>
        <w:color w:val="5B9BD5" w:themeColor="accent1"/>
        <w:sz w:val="16"/>
        <w:szCs w:val="16"/>
      </w:rPr>
      <w:t>INFORUP : Semaine du 30 novembre au 04 décembre</w:t>
    </w:r>
    <w:r w:rsidRPr="00CD7AF7">
      <w:rPr>
        <w:rFonts w:ascii="Times New Roman" w:hAnsi="Times New Roman" w:cs="Times New Roman"/>
        <w:b/>
        <w:color w:val="5B9BD5" w:themeColor="accent1"/>
        <w:sz w:val="16"/>
        <w:szCs w:val="16"/>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69" w:rsidRDefault="009D5E69" w:rsidP="001F2160">
      <w:pPr>
        <w:spacing w:after="0" w:line="240" w:lineRule="auto"/>
      </w:pPr>
      <w:r>
        <w:separator/>
      </w:r>
    </w:p>
  </w:footnote>
  <w:footnote w:type="continuationSeparator" w:id="0">
    <w:p w:rsidR="009D5E69" w:rsidRDefault="009D5E69" w:rsidP="001F2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6C86"/>
    <w:multiLevelType w:val="hybridMultilevel"/>
    <w:tmpl w:val="F3BCF3A2"/>
    <w:lvl w:ilvl="0" w:tplc="2822FA14">
      <w:start w:val="3"/>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12D28A4"/>
    <w:multiLevelType w:val="hybridMultilevel"/>
    <w:tmpl w:val="9E0CCD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5DD5F74"/>
    <w:multiLevelType w:val="hybridMultilevel"/>
    <w:tmpl w:val="C98472C2"/>
    <w:lvl w:ilvl="0" w:tplc="FF062CE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978494E"/>
    <w:multiLevelType w:val="hybridMultilevel"/>
    <w:tmpl w:val="8C68F2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2C"/>
    <w:rsid w:val="00016FCA"/>
    <w:rsid w:val="00024BED"/>
    <w:rsid w:val="000405C6"/>
    <w:rsid w:val="00085694"/>
    <w:rsid w:val="000A352A"/>
    <w:rsid w:val="000A3B64"/>
    <w:rsid w:val="000B01FD"/>
    <w:rsid w:val="000B71CD"/>
    <w:rsid w:val="000D0E99"/>
    <w:rsid w:val="000E629F"/>
    <w:rsid w:val="001667AD"/>
    <w:rsid w:val="001728DC"/>
    <w:rsid w:val="001B0638"/>
    <w:rsid w:val="001B608F"/>
    <w:rsid w:val="001B60A7"/>
    <w:rsid w:val="001C4657"/>
    <w:rsid w:val="001C4E53"/>
    <w:rsid w:val="001D2D68"/>
    <w:rsid w:val="001D3106"/>
    <w:rsid w:val="001E130D"/>
    <w:rsid w:val="001E5506"/>
    <w:rsid w:val="001F2160"/>
    <w:rsid w:val="00211E01"/>
    <w:rsid w:val="00222041"/>
    <w:rsid w:val="00283D17"/>
    <w:rsid w:val="00284BB2"/>
    <w:rsid w:val="002A3307"/>
    <w:rsid w:val="002A5FBB"/>
    <w:rsid w:val="002B26B8"/>
    <w:rsid w:val="002C49F6"/>
    <w:rsid w:val="002E5458"/>
    <w:rsid w:val="002F0D8B"/>
    <w:rsid w:val="00306F3A"/>
    <w:rsid w:val="00315569"/>
    <w:rsid w:val="00324DF9"/>
    <w:rsid w:val="00356202"/>
    <w:rsid w:val="00357420"/>
    <w:rsid w:val="003660D9"/>
    <w:rsid w:val="00396319"/>
    <w:rsid w:val="003A216F"/>
    <w:rsid w:val="003A7981"/>
    <w:rsid w:val="003D6C93"/>
    <w:rsid w:val="003F0EFA"/>
    <w:rsid w:val="00412FEC"/>
    <w:rsid w:val="00464F3D"/>
    <w:rsid w:val="004751C7"/>
    <w:rsid w:val="004C2E8F"/>
    <w:rsid w:val="004D0849"/>
    <w:rsid w:val="004E1DD3"/>
    <w:rsid w:val="004E5184"/>
    <w:rsid w:val="004E5574"/>
    <w:rsid w:val="004E645A"/>
    <w:rsid w:val="004F21DF"/>
    <w:rsid w:val="00521173"/>
    <w:rsid w:val="00541D44"/>
    <w:rsid w:val="00561742"/>
    <w:rsid w:val="005A3DBB"/>
    <w:rsid w:val="005B5F10"/>
    <w:rsid w:val="005B7745"/>
    <w:rsid w:val="005C4CA3"/>
    <w:rsid w:val="005F6BB0"/>
    <w:rsid w:val="00632477"/>
    <w:rsid w:val="006460C2"/>
    <w:rsid w:val="0069368D"/>
    <w:rsid w:val="006954D7"/>
    <w:rsid w:val="00696AAB"/>
    <w:rsid w:val="006F2E16"/>
    <w:rsid w:val="00706284"/>
    <w:rsid w:val="007152F3"/>
    <w:rsid w:val="00725575"/>
    <w:rsid w:val="007308CF"/>
    <w:rsid w:val="007309BD"/>
    <w:rsid w:val="00740125"/>
    <w:rsid w:val="007622AA"/>
    <w:rsid w:val="00762339"/>
    <w:rsid w:val="00783AED"/>
    <w:rsid w:val="007A5304"/>
    <w:rsid w:val="007C51C6"/>
    <w:rsid w:val="00836850"/>
    <w:rsid w:val="00844F91"/>
    <w:rsid w:val="0086708C"/>
    <w:rsid w:val="00885382"/>
    <w:rsid w:val="0088615C"/>
    <w:rsid w:val="00892A12"/>
    <w:rsid w:val="00897A04"/>
    <w:rsid w:val="008C4DB2"/>
    <w:rsid w:val="008D5C48"/>
    <w:rsid w:val="008E2CA7"/>
    <w:rsid w:val="008E7DC6"/>
    <w:rsid w:val="0091389F"/>
    <w:rsid w:val="00916C2C"/>
    <w:rsid w:val="0092293B"/>
    <w:rsid w:val="00941846"/>
    <w:rsid w:val="00986D39"/>
    <w:rsid w:val="0099407C"/>
    <w:rsid w:val="00997D02"/>
    <w:rsid w:val="009A528A"/>
    <w:rsid w:val="009A5B2E"/>
    <w:rsid w:val="009B6B16"/>
    <w:rsid w:val="009D102F"/>
    <w:rsid w:val="009D147C"/>
    <w:rsid w:val="009D5E69"/>
    <w:rsid w:val="009D6A5B"/>
    <w:rsid w:val="009F15AD"/>
    <w:rsid w:val="009F55AB"/>
    <w:rsid w:val="00A5551F"/>
    <w:rsid w:val="00A73051"/>
    <w:rsid w:val="00A85D7F"/>
    <w:rsid w:val="00A92FCA"/>
    <w:rsid w:val="00AB6B89"/>
    <w:rsid w:val="00AD0A45"/>
    <w:rsid w:val="00AD1541"/>
    <w:rsid w:val="00AE32D9"/>
    <w:rsid w:val="00B035AC"/>
    <w:rsid w:val="00B071BA"/>
    <w:rsid w:val="00B53505"/>
    <w:rsid w:val="00B76FA5"/>
    <w:rsid w:val="00B951BE"/>
    <w:rsid w:val="00BD4BAE"/>
    <w:rsid w:val="00C1611E"/>
    <w:rsid w:val="00C25463"/>
    <w:rsid w:val="00C5043F"/>
    <w:rsid w:val="00C54E49"/>
    <w:rsid w:val="00C9542C"/>
    <w:rsid w:val="00C9564C"/>
    <w:rsid w:val="00CD10A8"/>
    <w:rsid w:val="00CD66D1"/>
    <w:rsid w:val="00CD7AF7"/>
    <w:rsid w:val="00D33A9C"/>
    <w:rsid w:val="00D55BDF"/>
    <w:rsid w:val="00D7298E"/>
    <w:rsid w:val="00DB7B79"/>
    <w:rsid w:val="00DE12F3"/>
    <w:rsid w:val="00DE5BBF"/>
    <w:rsid w:val="00DE69E0"/>
    <w:rsid w:val="00DF5F3B"/>
    <w:rsid w:val="00E0246F"/>
    <w:rsid w:val="00E04DDB"/>
    <w:rsid w:val="00E33E1F"/>
    <w:rsid w:val="00E666F3"/>
    <w:rsid w:val="00E67206"/>
    <w:rsid w:val="00E72740"/>
    <w:rsid w:val="00E767F6"/>
    <w:rsid w:val="00E920E8"/>
    <w:rsid w:val="00EA2BE6"/>
    <w:rsid w:val="00EA4FCE"/>
    <w:rsid w:val="00EC525A"/>
    <w:rsid w:val="00ED2A64"/>
    <w:rsid w:val="00EE6FD3"/>
    <w:rsid w:val="00EF2AED"/>
    <w:rsid w:val="00F6664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CE4F62E-F3A2-4EEC-9D95-5BB05CE5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9542C"/>
    <w:pPr>
      <w:spacing w:before="100" w:beforeAutospacing="1" w:after="100" w:afterAutospacing="1" w:line="240" w:lineRule="auto"/>
      <w:outlineLvl w:val="0"/>
    </w:pPr>
    <w:rPr>
      <w:rFonts w:ascii="Times New Roman" w:hAnsi="Times New Roman" w:cs="Times New Roman"/>
      <w:b/>
      <w:bCs/>
      <w:kern w:val="36"/>
      <w:sz w:val="48"/>
      <w:szCs w:val="48"/>
      <w:lang w:eastAsia="fr-BE"/>
    </w:rPr>
  </w:style>
  <w:style w:type="paragraph" w:styleId="Titre4">
    <w:name w:val="heading 4"/>
    <w:basedOn w:val="Normal"/>
    <w:next w:val="Normal"/>
    <w:link w:val="Titre4Car"/>
    <w:uiPriority w:val="9"/>
    <w:semiHidden/>
    <w:unhideWhenUsed/>
    <w:qFormat/>
    <w:rsid w:val="00DF5F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542C"/>
    <w:rPr>
      <w:rFonts w:ascii="Times New Roman" w:hAnsi="Times New Roman" w:cs="Times New Roman"/>
      <w:b/>
      <w:bCs/>
      <w:kern w:val="36"/>
      <w:sz w:val="48"/>
      <w:szCs w:val="48"/>
      <w:lang w:eastAsia="fr-BE"/>
    </w:rPr>
  </w:style>
  <w:style w:type="character" w:styleId="Lienhypertexte">
    <w:name w:val="Hyperlink"/>
    <w:basedOn w:val="Policepardfaut"/>
    <w:uiPriority w:val="99"/>
    <w:unhideWhenUsed/>
    <w:rsid w:val="002A3307"/>
    <w:rPr>
      <w:color w:val="0563C1" w:themeColor="hyperlink"/>
      <w:u w:val="single"/>
    </w:rPr>
  </w:style>
  <w:style w:type="character" w:customStyle="1" w:styleId="Titre4Car">
    <w:name w:val="Titre 4 Car"/>
    <w:basedOn w:val="Policepardfaut"/>
    <w:link w:val="Titre4"/>
    <w:uiPriority w:val="9"/>
    <w:semiHidden/>
    <w:rsid w:val="00DF5F3B"/>
    <w:rPr>
      <w:rFonts w:asciiTheme="majorHAnsi" w:eastAsiaTheme="majorEastAsia" w:hAnsiTheme="majorHAnsi" w:cstheme="majorBidi"/>
      <w:i/>
      <w:iCs/>
      <w:color w:val="2E74B5" w:themeColor="accent1" w:themeShade="BF"/>
    </w:rPr>
  </w:style>
  <w:style w:type="paragraph" w:styleId="Commentaire">
    <w:name w:val="annotation text"/>
    <w:basedOn w:val="Normal"/>
    <w:link w:val="CommentaireCar"/>
    <w:uiPriority w:val="99"/>
    <w:semiHidden/>
    <w:unhideWhenUsed/>
    <w:rsid w:val="00916C2C"/>
    <w:pPr>
      <w:spacing w:line="240" w:lineRule="auto"/>
    </w:pPr>
    <w:rPr>
      <w:sz w:val="20"/>
      <w:szCs w:val="20"/>
    </w:rPr>
  </w:style>
  <w:style w:type="character" w:customStyle="1" w:styleId="CommentaireCar">
    <w:name w:val="Commentaire Car"/>
    <w:basedOn w:val="Policepardfaut"/>
    <w:link w:val="Commentaire"/>
    <w:uiPriority w:val="99"/>
    <w:semiHidden/>
    <w:rsid w:val="00916C2C"/>
    <w:rPr>
      <w:sz w:val="20"/>
      <w:szCs w:val="20"/>
    </w:rPr>
  </w:style>
  <w:style w:type="character" w:styleId="Marquedecommentaire">
    <w:name w:val="annotation reference"/>
    <w:basedOn w:val="Policepardfaut"/>
    <w:uiPriority w:val="99"/>
    <w:semiHidden/>
    <w:unhideWhenUsed/>
    <w:rsid w:val="00916C2C"/>
    <w:rPr>
      <w:sz w:val="18"/>
      <w:szCs w:val="18"/>
    </w:rPr>
  </w:style>
  <w:style w:type="paragraph" w:styleId="Textedebulles">
    <w:name w:val="Balloon Text"/>
    <w:basedOn w:val="Normal"/>
    <w:link w:val="TextedebullesCar"/>
    <w:uiPriority w:val="99"/>
    <w:semiHidden/>
    <w:unhideWhenUsed/>
    <w:rsid w:val="00916C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6C2C"/>
    <w:rPr>
      <w:rFonts w:ascii="Segoe UI" w:hAnsi="Segoe UI" w:cs="Segoe UI"/>
      <w:sz w:val="18"/>
      <w:szCs w:val="18"/>
    </w:rPr>
  </w:style>
  <w:style w:type="paragraph" w:styleId="En-tte">
    <w:name w:val="header"/>
    <w:basedOn w:val="Normal"/>
    <w:link w:val="En-tteCar"/>
    <w:uiPriority w:val="99"/>
    <w:unhideWhenUsed/>
    <w:rsid w:val="001F2160"/>
    <w:pPr>
      <w:tabs>
        <w:tab w:val="center" w:pos="4536"/>
        <w:tab w:val="right" w:pos="9072"/>
      </w:tabs>
      <w:spacing w:after="0" w:line="240" w:lineRule="auto"/>
    </w:pPr>
  </w:style>
  <w:style w:type="character" w:customStyle="1" w:styleId="En-tteCar">
    <w:name w:val="En-tête Car"/>
    <w:basedOn w:val="Policepardfaut"/>
    <w:link w:val="En-tte"/>
    <w:uiPriority w:val="99"/>
    <w:rsid w:val="001F2160"/>
  </w:style>
  <w:style w:type="paragraph" w:styleId="Pieddepage">
    <w:name w:val="footer"/>
    <w:basedOn w:val="Normal"/>
    <w:link w:val="PieddepageCar"/>
    <w:uiPriority w:val="99"/>
    <w:unhideWhenUsed/>
    <w:rsid w:val="001F21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2160"/>
  </w:style>
  <w:style w:type="paragraph" w:styleId="Objetducommentaire">
    <w:name w:val="annotation subject"/>
    <w:basedOn w:val="Commentaire"/>
    <w:next w:val="Commentaire"/>
    <w:link w:val="ObjetducommentaireCar"/>
    <w:uiPriority w:val="99"/>
    <w:semiHidden/>
    <w:unhideWhenUsed/>
    <w:rsid w:val="00ED2A64"/>
    <w:rPr>
      <w:b/>
      <w:bCs/>
    </w:rPr>
  </w:style>
  <w:style w:type="character" w:customStyle="1" w:styleId="ObjetducommentaireCar">
    <w:name w:val="Objet du commentaire Car"/>
    <w:basedOn w:val="CommentaireCar"/>
    <w:link w:val="Objetducommentaire"/>
    <w:uiPriority w:val="99"/>
    <w:semiHidden/>
    <w:rsid w:val="00ED2A64"/>
    <w:rPr>
      <w:b/>
      <w:bCs/>
      <w:sz w:val="20"/>
      <w:szCs w:val="20"/>
    </w:rPr>
  </w:style>
  <w:style w:type="paragraph" w:styleId="Rvision">
    <w:name w:val="Revision"/>
    <w:hidden/>
    <w:uiPriority w:val="99"/>
    <w:semiHidden/>
    <w:rsid w:val="005B7745"/>
    <w:pPr>
      <w:spacing w:after="0" w:line="240" w:lineRule="auto"/>
    </w:pPr>
  </w:style>
  <w:style w:type="paragraph" w:styleId="Paragraphedeliste">
    <w:name w:val="List Paragraph"/>
    <w:basedOn w:val="Normal"/>
    <w:uiPriority w:val="34"/>
    <w:qFormat/>
    <w:rsid w:val="00E92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4373">
      <w:bodyDiv w:val="1"/>
      <w:marLeft w:val="0"/>
      <w:marRight w:val="0"/>
      <w:marTop w:val="0"/>
      <w:marBottom w:val="0"/>
      <w:divBdr>
        <w:top w:val="none" w:sz="0" w:space="0" w:color="auto"/>
        <w:left w:val="none" w:sz="0" w:space="0" w:color="auto"/>
        <w:bottom w:val="none" w:sz="0" w:space="0" w:color="auto"/>
        <w:right w:val="none" w:sz="0" w:space="0" w:color="auto"/>
      </w:divBdr>
    </w:div>
    <w:div w:id="345719824">
      <w:bodyDiv w:val="1"/>
      <w:marLeft w:val="0"/>
      <w:marRight w:val="0"/>
      <w:marTop w:val="0"/>
      <w:marBottom w:val="0"/>
      <w:divBdr>
        <w:top w:val="none" w:sz="0" w:space="0" w:color="auto"/>
        <w:left w:val="none" w:sz="0" w:space="0" w:color="auto"/>
        <w:bottom w:val="none" w:sz="0" w:space="0" w:color="auto"/>
        <w:right w:val="none" w:sz="0" w:space="0" w:color="auto"/>
      </w:divBdr>
    </w:div>
    <w:div w:id="452671806">
      <w:bodyDiv w:val="1"/>
      <w:marLeft w:val="0"/>
      <w:marRight w:val="0"/>
      <w:marTop w:val="0"/>
      <w:marBottom w:val="0"/>
      <w:divBdr>
        <w:top w:val="none" w:sz="0" w:space="0" w:color="auto"/>
        <w:left w:val="none" w:sz="0" w:space="0" w:color="auto"/>
        <w:bottom w:val="none" w:sz="0" w:space="0" w:color="auto"/>
        <w:right w:val="none" w:sz="0" w:space="0" w:color="auto"/>
      </w:divBdr>
    </w:div>
    <w:div w:id="482357260">
      <w:bodyDiv w:val="1"/>
      <w:marLeft w:val="0"/>
      <w:marRight w:val="0"/>
      <w:marTop w:val="0"/>
      <w:marBottom w:val="0"/>
      <w:divBdr>
        <w:top w:val="none" w:sz="0" w:space="0" w:color="auto"/>
        <w:left w:val="none" w:sz="0" w:space="0" w:color="auto"/>
        <w:bottom w:val="none" w:sz="0" w:space="0" w:color="auto"/>
        <w:right w:val="none" w:sz="0" w:space="0" w:color="auto"/>
      </w:divBdr>
    </w:div>
    <w:div w:id="547690044">
      <w:bodyDiv w:val="1"/>
      <w:marLeft w:val="0"/>
      <w:marRight w:val="0"/>
      <w:marTop w:val="0"/>
      <w:marBottom w:val="0"/>
      <w:divBdr>
        <w:top w:val="none" w:sz="0" w:space="0" w:color="auto"/>
        <w:left w:val="none" w:sz="0" w:space="0" w:color="auto"/>
        <w:bottom w:val="none" w:sz="0" w:space="0" w:color="auto"/>
        <w:right w:val="none" w:sz="0" w:space="0" w:color="auto"/>
      </w:divBdr>
    </w:div>
    <w:div w:id="592662290">
      <w:bodyDiv w:val="1"/>
      <w:marLeft w:val="0"/>
      <w:marRight w:val="0"/>
      <w:marTop w:val="0"/>
      <w:marBottom w:val="0"/>
      <w:divBdr>
        <w:top w:val="none" w:sz="0" w:space="0" w:color="auto"/>
        <w:left w:val="none" w:sz="0" w:space="0" w:color="auto"/>
        <w:bottom w:val="none" w:sz="0" w:space="0" w:color="auto"/>
        <w:right w:val="none" w:sz="0" w:space="0" w:color="auto"/>
      </w:divBdr>
    </w:div>
    <w:div w:id="655186736">
      <w:bodyDiv w:val="1"/>
      <w:marLeft w:val="0"/>
      <w:marRight w:val="0"/>
      <w:marTop w:val="0"/>
      <w:marBottom w:val="0"/>
      <w:divBdr>
        <w:top w:val="none" w:sz="0" w:space="0" w:color="auto"/>
        <w:left w:val="none" w:sz="0" w:space="0" w:color="auto"/>
        <w:bottom w:val="none" w:sz="0" w:space="0" w:color="auto"/>
        <w:right w:val="none" w:sz="0" w:space="0" w:color="auto"/>
      </w:divBdr>
    </w:div>
    <w:div w:id="783811931">
      <w:bodyDiv w:val="1"/>
      <w:marLeft w:val="0"/>
      <w:marRight w:val="0"/>
      <w:marTop w:val="0"/>
      <w:marBottom w:val="0"/>
      <w:divBdr>
        <w:top w:val="none" w:sz="0" w:space="0" w:color="auto"/>
        <w:left w:val="none" w:sz="0" w:space="0" w:color="auto"/>
        <w:bottom w:val="none" w:sz="0" w:space="0" w:color="auto"/>
        <w:right w:val="none" w:sz="0" w:space="0" w:color="auto"/>
      </w:divBdr>
    </w:div>
    <w:div w:id="896939615">
      <w:bodyDiv w:val="1"/>
      <w:marLeft w:val="0"/>
      <w:marRight w:val="0"/>
      <w:marTop w:val="0"/>
      <w:marBottom w:val="0"/>
      <w:divBdr>
        <w:top w:val="none" w:sz="0" w:space="0" w:color="auto"/>
        <w:left w:val="none" w:sz="0" w:space="0" w:color="auto"/>
        <w:bottom w:val="none" w:sz="0" w:space="0" w:color="auto"/>
        <w:right w:val="none" w:sz="0" w:space="0" w:color="auto"/>
      </w:divBdr>
    </w:div>
    <w:div w:id="1009872484">
      <w:bodyDiv w:val="1"/>
      <w:marLeft w:val="0"/>
      <w:marRight w:val="0"/>
      <w:marTop w:val="0"/>
      <w:marBottom w:val="0"/>
      <w:divBdr>
        <w:top w:val="none" w:sz="0" w:space="0" w:color="auto"/>
        <w:left w:val="none" w:sz="0" w:space="0" w:color="auto"/>
        <w:bottom w:val="none" w:sz="0" w:space="0" w:color="auto"/>
        <w:right w:val="none" w:sz="0" w:space="0" w:color="auto"/>
      </w:divBdr>
    </w:div>
    <w:div w:id="1077871958">
      <w:bodyDiv w:val="1"/>
      <w:marLeft w:val="0"/>
      <w:marRight w:val="0"/>
      <w:marTop w:val="0"/>
      <w:marBottom w:val="0"/>
      <w:divBdr>
        <w:top w:val="none" w:sz="0" w:space="0" w:color="auto"/>
        <w:left w:val="none" w:sz="0" w:space="0" w:color="auto"/>
        <w:bottom w:val="none" w:sz="0" w:space="0" w:color="auto"/>
        <w:right w:val="none" w:sz="0" w:space="0" w:color="auto"/>
      </w:divBdr>
    </w:div>
    <w:div w:id="1094083636">
      <w:bodyDiv w:val="1"/>
      <w:marLeft w:val="0"/>
      <w:marRight w:val="0"/>
      <w:marTop w:val="0"/>
      <w:marBottom w:val="0"/>
      <w:divBdr>
        <w:top w:val="none" w:sz="0" w:space="0" w:color="auto"/>
        <w:left w:val="none" w:sz="0" w:space="0" w:color="auto"/>
        <w:bottom w:val="none" w:sz="0" w:space="0" w:color="auto"/>
        <w:right w:val="none" w:sz="0" w:space="0" w:color="auto"/>
      </w:divBdr>
    </w:div>
    <w:div w:id="1340932467">
      <w:bodyDiv w:val="1"/>
      <w:marLeft w:val="0"/>
      <w:marRight w:val="0"/>
      <w:marTop w:val="0"/>
      <w:marBottom w:val="0"/>
      <w:divBdr>
        <w:top w:val="none" w:sz="0" w:space="0" w:color="auto"/>
        <w:left w:val="none" w:sz="0" w:space="0" w:color="auto"/>
        <w:bottom w:val="none" w:sz="0" w:space="0" w:color="auto"/>
        <w:right w:val="none" w:sz="0" w:space="0" w:color="auto"/>
      </w:divBdr>
    </w:div>
    <w:div w:id="1556232837">
      <w:bodyDiv w:val="1"/>
      <w:marLeft w:val="0"/>
      <w:marRight w:val="0"/>
      <w:marTop w:val="0"/>
      <w:marBottom w:val="0"/>
      <w:divBdr>
        <w:top w:val="none" w:sz="0" w:space="0" w:color="auto"/>
        <w:left w:val="none" w:sz="0" w:space="0" w:color="auto"/>
        <w:bottom w:val="none" w:sz="0" w:space="0" w:color="auto"/>
        <w:right w:val="none" w:sz="0" w:space="0" w:color="auto"/>
      </w:divBdr>
    </w:div>
    <w:div w:id="1621178980">
      <w:bodyDiv w:val="1"/>
      <w:marLeft w:val="0"/>
      <w:marRight w:val="0"/>
      <w:marTop w:val="0"/>
      <w:marBottom w:val="0"/>
      <w:divBdr>
        <w:top w:val="none" w:sz="0" w:space="0" w:color="auto"/>
        <w:left w:val="none" w:sz="0" w:space="0" w:color="auto"/>
        <w:bottom w:val="none" w:sz="0" w:space="0" w:color="auto"/>
        <w:right w:val="none" w:sz="0" w:space="0" w:color="auto"/>
      </w:divBdr>
    </w:div>
    <w:div w:id="1823349922">
      <w:bodyDiv w:val="1"/>
      <w:marLeft w:val="0"/>
      <w:marRight w:val="0"/>
      <w:marTop w:val="0"/>
      <w:marBottom w:val="0"/>
      <w:divBdr>
        <w:top w:val="none" w:sz="0" w:space="0" w:color="auto"/>
        <w:left w:val="none" w:sz="0" w:space="0" w:color="auto"/>
        <w:bottom w:val="none" w:sz="0" w:space="0" w:color="auto"/>
        <w:right w:val="none" w:sz="0" w:space="0" w:color="auto"/>
      </w:divBdr>
    </w:div>
    <w:div w:id="1879118659">
      <w:bodyDiv w:val="1"/>
      <w:marLeft w:val="0"/>
      <w:marRight w:val="0"/>
      <w:marTop w:val="0"/>
      <w:marBottom w:val="0"/>
      <w:divBdr>
        <w:top w:val="none" w:sz="0" w:space="0" w:color="auto"/>
        <w:left w:val="none" w:sz="0" w:space="0" w:color="auto"/>
        <w:bottom w:val="none" w:sz="0" w:space="0" w:color="auto"/>
        <w:right w:val="none" w:sz="0" w:space="0" w:color="auto"/>
      </w:divBdr>
    </w:div>
    <w:div w:id="2030721047">
      <w:bodyDiv w:val="1"/>
      <w:marLeft w:val="0"/>
      <w:marRight w:val="0"/>
      <w:marTop w:val="0"/>
      <w:marBottom w:val="0"/>
      <w:divBdr>
        <w:top w:val="none" w:sz="0" w:space="0" w:color="auto"/>
        <w:left w:val="none" w:sz="0" w:space="0" w:color="auto"/>
        <w:bottom w:val="none" w:sz="0" w:space="0" w:color="auto"/>
        <w:right w:val="none" w:sz="0" w:space="0" w:color="auto"/>
      </w:divBdr>
    </w:div>
    <w:div w:id="20701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0A90-A23B-40B0-9B9C-A45C352B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12315</Characters>
  <Application>Microsoft Office Word</Application>
  <DocSecurity>4</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Deruaz</dc:creator>
  <cp:keywords/>
  <dc:description/>
  <cp:lastModifiedBy>Laura Deruaz</cp:lastModifiedBy>
  <cp:revision>2</cp:revision>
  <dcterms:created xsi:type="dcterms:W3CDTF">2015-12-04T17:00:00Z</dcterms:created>
  <dcterms:modified xsi:type="dcterms:W3CDTF">2015-12-04T17:00:00Z</dcterms:modified>
</cp:coreProperties>
</file>